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24AC4" w14:textId="77777777" w:rsidR="004C713F" w:rsidRPr="0065648D" w:rsidRDefault="00C93D3A" w:rsidP="00323608">
      <w:pPr>
        <w:spacing w:line="360" w:lineRule="auto"/>
        <w:rPr>
          <w:rFonts w:ascii="华文细黑" w:eastAsia="华文细黑" w:hAnsi="华文细黑"/>
          <w:sz w:val="24"/>
        </w:rPr>
      </w:pPr>
      <w:r>
        <w:rPr>
          <w:noProof/>
        </w:rPr>
        <mc:AlternateContent>
          <mc:Choice Requires="wps">
            <w:drawing>
              <wp:anchor distT="0" distB="0" distL="114300" distR="114300" simplePos="0" relativeHeight="251657728" behindDoc="0" locked="0" layoutInCell="1" allowOverlap="1" wp14:anchorId="56FF127C" wp14:editId="1274F73E">
                <wp:simplePos x="0" y="0"/>
                <wp:positionH relativeFrom="column">
                  <wp:posOffset>2628900</wp:posOffset>
                </wp:positionH>
                <wp:positionV relativeFrom="paragraph">
                  <wp:posOffset>0</wp:posOffset>
                </wp:positionV>
                <wp:extent cx="2666365" cy="320040"/>
                <wp:effectExtent l="0" t="0" r="0"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D56B7" w14:textId="77777777" w:rsidR="00ED2A5C" w:rsidRDefault="00ED2A5C" w:rsidP="00A322D3">
                            <w:pPr>
                              <w:ind w:firstLineChars="200" w:firstLine="420"/>
                              <w:rPr>
                                <w:szCs w:val="21"/>
                                <w:u w:val="single"/>
                              </w:rPr>
                            </w:pPr>
                            <w:r>
                              <w:rPr>
                                <w:rFonts w:hint="eastAsia"/>
                                <w:szCs w:val="21"/>
                              </w:rPr>
                              <w:t>合同编号：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07pt;margin-top:0;width:209.95pt;height: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" filled="f" stroked="f">
                <v:textbox>
                  <w:txbxContent>
                    <w:p w14:paraId="473D56B7" w14:textId="77777777" w:rsidR="00ED2A5C" w:rsidRDefault="00ED2A5C" w:rsidP="00A322D3">
                      <w:pPr>
                        <w:ind w:firstLineChars="200" w:firstLine="420"/>
                        <w:rPr>
                          <w:szCs w:val="21"/>
                          <w:u w:val="single"/>
                        </w:rPr>
                      </w:pPr>
                      <w:r>
                        <w:rPr>
                          <w:rFonts w:hint="eastAsia"/>
                          <w:szCs w:val="21"/>
                        </w:rPr>
                        <w:t>合同编号：</w:t>
                      </w:r>
                    </w:p>
                  </w:txbxContent>
                </v:textbox>
              </v:shape>
            </w:pict>
          </mc:Fallback>
        </mc:AlternateContent>
      </w:r>
    </w:p>
    <w:p w14:paraId="642B230F" w14:textId="77777777" w:rsidR="004C713F" w:rsidRPr="0065648D" w:rsidRDefault="004C713F" w:rsidP="00634FED">
      <w:pPr>
        <w:spacing w:line="360" w:lineRule="auto"/>
        <w:ind w:firstLineChars="200" w:firstLine="480"/>
        <w:rPr>
          <w:rFonts w:ascii="华文细黑" w:eastAsia="华文细黑" w:hAnsi="华文细黑"/>
          <w:sz w:val="24"/>
        </w:rPr>
      </w:pPr>
    </w:p>
    <w:p w14:paraId="65ECD8D4" w14:textId="77777777" w:rsidR="004C713F" w:rsidRPr="0065648D" w:rsidRDefault="004C713F" w:rsidP="00634FED">
      <w:pPr>
        <w:spacing w:line="360" w:lineRule="auto"/>
        <w:ind w:firstLineChars="200" w:firstLine="480"/>
        <w:rPr>
          <w:rFonts w:ascii="华文细黑" w:eastAsia="华文细黑" w:hAnsi="华文细黑"/>
          <w:sz w:val="24"/>
        </w:rPr>
      </w:pPr>
    </w:p>
    <w:p w14:paraId="4A4729D0" w14:textId="77777777" w:rsidR="004C713F" w:rsidRPr="0065648D" w:rsidRDefault="004C713F" w:rsidP="00634FED">
      <w:pPr>
        <w:spacing w:line="360" w:lineRule="auto"/>
        <w:ind w:firstLineChars="200" w:firstLine="480"/>
        <w:rPr>
          <w:rFonts w:ascii="华文细黑" w:eastAsia="华文细黑" w:hAnsi="华文细黑"/>
          <w:sz w:val="24"/>
        </w:rPr>
      </w:pPr>
    </w:p>
    <w:p w14:paraId="271BE083" w14:textId="77777777" w:rsidR="004C713F" w:rsidRPr="0065648D" w:rsidRDefault="004C713F" w:rsidP="00634FED">
      <w:pPr>
        <w:spacing w:line="360" w:lineRule="auto"/>
        <w:ind w:firstLineChars="200" w:firstLine="480"/>
        <w:rPr>
          <w:rFonts w:ascii="华文细黑" w:eastAsia="华文细黑" w:hAnsi="华文细黑"/>
          <w:sz w:val="24"/>
        </w:rPr>
      </w:pPr>
    </w:p>
    <w:p w14:paraId="7380D428" w14:textId="77777777" w:rsidR="004C713F" w:rsidRPr="0065648D" w:rsidRDefault="004C713F" w:rsidP="00634FED">
      <w:pPr>
        <w:spacing w:line="360" w:lineRule="auto"/>
        <w:ind w:firstLineChars="200" w:firstLine="480"/>
        <w:rPr>
          <w:rFonts w:ascii="华文细黑" w:eastAsia="华文细黑" w:hAnsi="华文细黑"/>
          <w:sz w:val="24"/>
        </w:rPr>
      </w:pPr>
    </w:p>
    <w:p w14:paraId="3058092E" w14:textId="77777777" w:rsidR="004C713F" w:rsidRPr="0065648D" w:rsidRDefault="004C713F" w:rsidP="00634FED">
      <w:pPr>
        <w:spacing w:line="360" w:lineRule="auto"/>
        <w:ind w:firstLineChars="200" w:firstLine="480"/>
        <w:rPr>
          <w:rFonts w:ascii="华文细黑" w:eastAsia="华文细黑" w:hAnsi="华文细黑"/>
          <w:sz w:val="24"/>
        </w:rPr>
      </w:pPr>
    </w:p>
    <w:p w14:paraId="3C64ECEC" w14:textId="77777777" w:rsidR="004C713F" w:rsidRPr="0065648D" w:rsidRDefault="004C713F" w:rsidP="00634FED">
      <w:pPr>
        <w:spacing w:line="360" w:lineRule="auto"/>
        <w:ind w:firstLineChars="200" w:firstLine="480"/>
        <w:rPr>
          <w:rFonts w:ascii="华文细黑" w:eastAsia="华文细黑" w:hAnsi="华文细黑"/>
          <w:sz w:val="24"/>
        </w:rPr>
      </w:pPr>
    </w:p>
    <w:p w14:paraId="06E1F0F4" w14:textId="341924EC" w:rsidR="004C713F" w:rsidRPr="0065648D" w:rsidRDefault="00540064" w:rsidP="00D551ED">
      <w:pPr>
        <w:spacing w:line="360" w:lineRule="auto"/>
        <w:ind w:firstLineChars="200" w:firstLine="961"/>
        <w:jc w:val="center"/>
        <w:rPr>
          <w:rFonts w:ascii="华文细黑" w:eastAsia="华文细黑" w:hAnsi="华文细黑"/>
          <w:b/>
          <w:sz w:val="48"/>
          <w:szCs w:val="36"/>
        </w:rPr>
      </w:pPr>
      <w:r>
        <w:rPr>
          <w:rFonts w:ascii="华文细黑" w:eastAsia="华文细黑" w:hAnsi="华文细黑" w:hint="eastAsia"/>
          <w:b/>
          <w:sz w:val="48"/>
          <w:szCs w:val="36"/>
        </w:rPr>
        <w:t>【</w:t>
      </w:r>
      <w:r w:rsidR="00E62D3E">
        <w:rPr>
          <w:rFonts w:ascii="华文细黑" w:eastAsia="华文细黑" w:hAnsi="华文细黑" w:hint="eastAsia"/>
          <w:b/>
          <w:sz w:val="48"/>
          <w:szCs w:val="36"/>
        </w:rPr>
        <w:t>明汯全天候一号基金2期基金</w:t>
      </w:r>
      <w:r>
        <w:rPr>
          <w:rFonts w:ascii="华文细黑" w:eastAsia="华文细黑" w:hAnsi="华文细黑" w:hint="eastAsia"/>
          <w:b/>
          <w:sz w:val="48"/>
          <w:szCs w:val="36"/>
        </w:rPr>
        <w:t>】</w:t>
      </w:r>
    </w:p>
    <w:p w14:paraId="24E5849A" w14:textId="77777777" w:rsidR="004C713F" w:rsidRPr="0065648D" w:rsidRDefault="004C713F" w:rsidP="00C6615A">
      <w:pPr>
        <w:spacing w:line="360" w:lineRule="auto"/>
        <w:ind w:firstLineChars="200" w:firstLine="961"/>
        <w:jc w:val="center"/>
        <w:rPr>
          <w:rFonts w:ascii="华文细黑" w:eastAsia="华文细黑" w:hAnsi="华文细黑"/>
          <w:b/>
          <w:sz w:val="48"/>
          <w:szCs w:val="36"/>
        </w:rPr>
      </w:pPr>
      <w:r w:rsidRPr="0065648D">
        <w:rPr>
          <w:rFonts w:ascii="华文细黑" w:eastAsia="华文细黑" w:hAnsi="华文细黑" w:hint="eastAsia"/>
          <w:b/>
          <w:sz w:val="48"/>
          <w:szCs w:val="36"/>
        </w:rPr>
        <w:t>基金合同</w:t>
      </w:r>
    </w:p>
    <w:p w14:paraId="141CD81F" w14:textId="77777777" w:rsidR="004C713F" w:rsidRPr="0065648D" w:rsidRDefault="004C713F" w:rsidP="00634FED">
      <w:pPr>
        <w:spacing w:line="360" w:lineRule="auto"/>
        <w:ind w:firstLineChars="200" w:firstLine="480"/>
        <w:jc w:val="center"/>
        <w:rPr>
          <w:rFonts w:ascii="华文细黑" w:eastAsia="华文细黑" w:hAnsi="华文细黑"/>
          <w:b/>
          <w:sz w:val="24"/>
        </w:rPr>
      </w:pPr>
    </w:p>
    <w:p w14:paraId="319BDE60" w14:textId="77777777" w:rsidR="004C713F" w:rsidRPr="0065648D" w:rsidRDefault="004C713F" w:rsidP="00634FED">
      <w:pPr>
        <w:spacing w:line="360" w:lineRule="auto"/>
        <w:ind w:firstLineChars="200" w:firstLine="480"/>
        <w:rPr>
          <w:rFonts w:ascii="华文细黑" w:eastAsia="华文细黑" w:hAnsi="华文细黑"/>
          <w:sz w:val="24"/>
        </w:rPr>
      </w:pPr>
    </w:p>
    <w:p w14:paraId="43AEDCCB" w14:textId="77777777" w:rsidR="004C713F" w:rsidRPr="0065648D" w:rsidRDefault="004C713F" w:rsidP="00634FED">
      <w:pPr>
        <w:spacing w:line="360" w:lineRule="auto"/>
        <w:ind w:firstLineChars="200" w:firstLine="480"/>
        <w:rPr>
          <w:rFonts w:ascii="华文细黑" w:eastAsia="华文细黑" w:hAnsi="华文细黑"/>
          <w:sz w:val="24"/>
        </w:rPr>
      </w:pPr>
    </w:p>
    <w:p w14:paraId="2659425F" w14:textId="77777777" w:rsidR="004C713F" w:rsidRPr="0065648D" w:rsidRDefault="004C713F" w:rsidP="00634FED">
      <w:pPr>
        <w:spacing w:line="360" w:lineRule="auto"/>
        <w:ind w:firstLineChars="200" w:firstLine="480"/>
        <w:rPr>
          <w:rFonts w:ascii="华文细黑" w:eastAsia="华文细黑" w:hAnsi="华文细黑"/>
          <w:sz w:val="24"/>
        </w:rPr>
      </w:pPr>
    </w:p>
    <w:p w14:paraId="4953FC32" w14:textId="77777777" w:rsidR="004C713F" w:rsidRPr="0065648D" w:rsidRDefault="004C713F" w:rsidP="00634FED">
      <w:pPr>
        <w:spacing w:line="360" w:lineRule="auto"/>
        <w:ind w:firstLineChars="200" w:firstLine="480"/>
        <w:rPr>
          <w:rFonts w:ascii="华文细黑" w:eastAsia="华文细黑" w:hAnsi="华文细黑"/>
          <w:sz w:val="24"/>
        </w:rPr>
      </w:pPr>
    </w:p>
    <w:p w14:paraId="35FEE128" w14:textId="77777777" w:rsidR="004C713F" w:rsidRPr="0065648D" w:rsidRDefault="004C713F" w:rsidP="00634FED">
      <w:pPr>
        <w:spacing w:line="360" w:lineRule="auto"/>
        <w:ind w:firstLineChars="200" w:firstLine="480"/>
        <w:rPr>
          <w:rFonts w:ascii="华文细黑" w:eastAsia="华文细黑" w:hAnsi="华文细黑"/>
          <w:sz w:val="24"/>
        </w:rPr>
      </w:pPr>
    </w:p>
    <w:p w14:paraId="0E1090F4" w14:textId="77777777" w:rsidR="004C713F" w:rsidRPr="0065648D" w:rsidRDefault="004C713F" w:rsidP="00634FED">
      <w:pPr>
        <w:spacing w:line="360" w:lineRule="auto"/>
        <w:ind w:firstLineChars="1209" w:firstLine="2541"/>
        <w:rPr>
          <w:rFonts w:ascii="华文细黑" w:eastAsia="华文细黑" w:hAnsi="华文细黑"/>
          <w:b/>
          <w:szCs w:val="21"/>
        </w:rPr>
      </w:pPr>
    </w:p>
    <w:p w14:paraId="2C9596D1" w14:textId="088E0BC6" w:rsidR="004C713F" w:rsidRPr="0065648D" w:rsidRDefault="004C713F" w:rsidP="00C6615A">
      <w:pPr>
        <w:spacing w:line="360" w:lineRule="auto"/>
        <w:ind w:firstLineChars="1209" w:firstLine="2904"/>
        <w:rPr>
          <w:rFonts w:ascii="华文细黑" w:eastAsia="华文细黑" w:hAnsi="华文细黑"/>
          <w:b/>
          <w:sz w:val="24"/>
          <w:szCs w:val="21"/>
        </w:rPr>
      </w:pPr>
      <w:r w:rsidRPr="0065648D">
        <w:rPr>
          <w:rFonts w:ascii="华文细黑" w:eastAsia="华文细黑" w:hAnsi="华文细黑" w:hint="eastAsia"/>
          <w:b/>
          <w:sz w:val="24"/>
          <w:szCs w:val="21"/>
        </w:rPr>
        <w:t>基金管理人：</w:t>
      </w:r>
      <w:r w:rsidR="00540064">
        <w:rPr>
          <w:rFonts w:ascii="华文细黑" w:eastAsia="华文细黑" w:hAnsi="华文细黑" w:hint="eastAsia"/>
          <w:b/>
          <w:sz w:val="24"/>
          <w:szCs w:val="21"/>
        </w:rPr>
        <w:t>【</w:t>
      </w:r>
      <w:r w:rsidR="00544EA2">
        <w:rPr>
          <w:rFonts w:ascii="华文细黑" w:eastAsia="华文细黑" w:hAnsi="华文细黑" w:hint="eastAsia"/>
          <w:b/>
          <w:sz w:val="24"/>
          <w:szCs w:val="21"/>
        </w:rPr>
        <w:t>上海明汯投资管理有限公司</w:t>
      </w:r>
      <w:r w:rsidR="00540064">
        <w:rPr>
          <w:rFonts w:ascii="华文细黑" w:eastAsia="华文细黑" w:hAnsi="华文细黑" w:hint="eastAsia"/>
          <w:b/>
          <w:sz w:val="24"/>
          <w:szCs w:val="21"/>
        </w:rPr>
        <w:t>】</w:t>
      </w:r>
    </w:p>
    <w:p w14:paraId="01C78FEB" w14:textId="77777777" w:rsidR="004C713F" w:rsidRPr="0065648D" w:rsidRDefault="004C713F" w:rsidP="00C6615A">
      <w:pPr>
        <w:spacing w:line="360" w:lineRule="auto"/>
        <w:ind w:firstLineChars="1209" w:firstLine="2904"/>
        <w:rPr>
          <w:rFonts w:ascii="华文细黑" w:eastAsia="华文细黑" w:hAnsi="华文细黑"/>
          <w:b/>
          <w:sz w:val="24"/>
          <w:szCs w:val="21"/>
        </w:rPr>
      </w:pPr>
      <w:r w:rsidRPr="0065648D">
        <w:rPr>
          <w:rFonts w:ascii="华文细黑" w:eastAsia="华文细黑" w:hAnsi="华文细黑" w:hint="eastAsia"/>
          <w:b/>
          <w:sz w:val="24"/>
          <w:szCs w:val="21"/>
        </w:rPr>
        <w:t>基金托管人：国金证券股份有限公司</w:t>
      </w:r>
      <w:r w:rsidRPr="0065648D">
        <w:rPr>
          <w:rFonts w:ascii="华文细黑" w:eastAsia="华文细黑" w:hAnsi="华文细黑"/>
          <w:b/>
          <w:sz w:val="24"/>
          <w:szCs w:val="21"/>
        </w:rPr>
        <w:t xml:space="preserve"> </w:t>
      </w:r>
    </w:p>
    <w:p w14:paraId="5FE8E27E" w14:textId="77777777" w:rsidR="004C713F" w:rsidRPr="0065648D" w:rsidRDefault="004C713F" w:rsidP="00634FED">
      <w:pPr>
        <w:spacing w:line="360" w:lineRule="auto"/>
        <w:ind w:firstLineChars="1209" w:firstLine="2541"/>
        <w:rPr>
          <w:rFonts w:ascii="华文细黑" w:eastAsia="华文细黑" w:hAnsi="华文细黑"/>
          <w:b/>
          <w:szCs w:val="21"/>
        </w:rPr>
      </w:pPr>
    </w:p>
    <w:p w14:paraId="0445D77E" w14:textId="77777777" w:rsidR="004C713F" w:rsidRPr="0065648D" w:rsidRDefault="004C713F" w:rsidP="00634FED">
      <w:pPr>
        <w:widowControl/>
        <w:spacing w:line="360" w:lineRule="auto"/>
        <w:jc w:val="left"/>
        <w:rPr>
          <w:rFonts w:ascii="华文细黑" w:eastAsia="华文细黑" w:hAnsi="华文细黑"/>
          <w:b/>
          <w:sz w:val="24"/>
        </w:rPr>
        <w:sectPr w:rsidR="004C713F" w:rsidRPr="0065648D">
          <w:headerReference w:type="default" r:id="rId9"/>
          <w:footerReference w:type="default" r:id="rId10"/>
          <w:pgSz w:w="11906" w:h="16838"/>
          <w:pgMar w:top="1440" w:right="1800" w:bottom="1440" w:left="1800" w:header="851" w:footer="992" w:gutter="0"/>
          <w:cols w:space="720"/>
          <w:docGrid w:type="lines" w:linePitch="312"/>
        </w:sectPr>
      </w:pPr>
    </w:p>
    <w:p w14:paraId="0668AD7B" w14:textId="77777777" w:rsidR="004C713F" w:rsidRPr="0065648D" w:rsidRDefault="004C713F" w:rsidP="0031072A">
      <w:pPr>
        <w:spacing w:line="360" w:lineRule="auto"/>
        <w:ind w:firstLineChars="58" w:firstLine="163"/>
        <w:jc w:val="center"/>
        <w:rPr>
          <w:rFonts w:ascii="华文细黑" w:eastAsia="华文细黑" w:hAnsi="华文细黑"/>
          <w:b/>
          <w:sz w:val="28"/>
        </w:rPr>
      </w:pPr>
      <w:r w:rsidRPr="0065648D">
        <w:rPr>
          <w:rFonts w:ascii="华文细黑" w:eastAsia="华文细黑" w:hAnsi="华文细黑" w:hint="eastAsia"/>
          <w:b/>
          <w:sz w:val="28"/>
        </w:rPr>
        <w:lastRenderedPageBreak/>
        <w:t>重要提示</w:t>
      </w:r>
    </w:p>
    <w:p w14:paraId="78D3FDB4" w14:textId="7D67468E" w:rsidR="004C713F" w:rsidRPr="0065648D" w:rsidRDefault="004C713F" w:rsidP="0031072A">
      <w:pPr>
        <w:spacing w:line="360" w:lineRule="auto"/>
        <w:ind w:firstLineChars="200" w:firstLine="420"/>
        <w:jc w:val="left"/>
        <w:rPr>
          <w:rFonts w:ascii="华文细黑" w:eastAsia="华文细黑" w:hAnsi="华文细黑"/>
        </w:rPr>
      </w:pPr>
      <w:r w:rsidRPr="0065648D">
        <w:rPr>
          <w:rFonts w:ascii="华文细黑" w:eastAsia="华文细黑" w:hAnsi="华文细黑" w:hint="eastAsia"/>
        </w:rPr>
        <w:t>本基金投资于证券市场，基金净值会因为证券市场波动等因素产生波动，投资者根据所持有的基金份额享受基金收益，同时承担相应的投资风险。本基金投资中的风险包括：因整体政治、经济、社会等环境因素对证券市场价格产生影响而形成的系统性风险，个别证券特有的非系统性风险，由于基金份额持有人赎回基金产生的流动性风险，基金管理人在基金管理实施过程中产生的积极管理风险，本基金的特定风险等。</w:t>
      </w:r>
    </w:p>
    <w:p w14:paraId="77B8E12B" w14:textId="77777777" w:rsidR="004C713F" w:rsidRPr="0065648D" w:rsidRDefault="004C713F" w:rsidP="0031072A">
      <w:pPr>
        <w:spacing w:line="360" w:lineRule="auto"/>
        <w:ind w:firstLineChars="200" w:firstLine="420"/>
        <w:jc w:val="left"/>
        <w:rPr>
          <w:rFonts w:ascii="华文细黑" w:eastAsia="华文细黑" w:hAnsi="华文细黑"/>
        </w:rPr>
      </w:pPr>
      <w:r w:rsidRPr="0065648D">
        <w:rPr>
          <w:rFonts w:ascii="华文细黑" w:eastAsia="华文细黑" w:hAnsi="华文细黑" w:hint="eastAsia"/>
        </w:rPr>
        <w:t>基金管理人承诺以诚实信用、勤勉尽责的原则管理和运用基金资产，但投资者购买本基金并不等同于将资金作为存款存放在银行或其它存款类金融机构，基金管理人不保证基金一定盈利，也不保证最低收益。投资有风险，投资者认购、申购本基金时应认真阅读本基金的基金合同。基金管理人的过往业绩不代表未来业绩。</w:t>
      </w:r>
    </w:p>
    <w:p w14:paraId="0AA3155A" w14:textId="1662F2A1" w:rsidR="004C713F" w:rsidRPr="0065648D" w:rsidRDefault="004C713F" w:rsidP="0031072A">
      <w:pPr>
        <w:spacing w:line="360" w:lineRule="auto"/>
        <w:ind w:firstLineChars="200" w:firstLine="420"/>
        <w:jc w:val="left"/>
        <w:rPr>
          <w:rFonts w:ascii="华文细黑" w:eastAsia="华文细黑" w:hAnsi="华文细黑"/>
        </w:rPr>
      </w:pPr>
      <w:r w:rsidRPr="0065648D">
        <w:rPr>
          <w:rFonts w:ascii="华文细黑" w:eastAsia="华文细黑" w:hAnsi="华文细黑" w:hint="eastAsia"/>
        </w:rPr>
        <w:t>本合同将按中国证券投资基金业协会的规定提请备案，但中国证券投资基金业协会接受本合同的备案并不表明其对本基金的价值和收益</w:t>
      </w:r>
      <w:proofErr w:type="gramStart"/>
      <w:r w:rsidRPr="0065648D">
        <w:rPr>
          <w:rFonts w:ascii="华文细黑" w:eastAsia="华文细黑" w:hAnsi="华文细黑" w:hint="eastAsia"/>
        </w:rPr>
        <w:t>作出</w:t>
      </w:r>
      <w:proofErr w:type="gramEnd"/>
      <w:r w:rsidRPr="0065648D">
        <w:rPr>
          <w:rFonts w:ascii="华文细黑" w:eastAsia="华文细黑" w:hAnsi="华文细黑" w:hint="eastAsia"/>
        </w:rPr>
        <w:t>实质性判断或保证，也不表明投资于本基金没有风险。</w:t>
      </w:r>
    </w:p>
    <w:p w14:paraId="2D76D25F" w14:textId="77777777" w:rsidR="004C713F" w:rsidRPr="0065648D" w:rsidRDefault="004C713F" w:rsidP="0031072A">
      <w:pPr>
        <w:spacing w:line="360" w:lineRule="auto"/>
        <w:ind w:firstLineChars="200" w:firstLine="420"/>
        <w:jc w:val="left"/>
        <w:rPr>
          <w:rFonts w:ascii="华文细黑" w:eastAsia="华文细黑" w:hAnsi="华文细黑"/>
          <w:b/>
        </w:rPr>
      </w:pPr>
      <w:r w:rsidRPr="0065648D">
        <w:rPr>
          <w:rFonts w:ascii="华文细黑" w:eastAsia="华文细黑" w:hAnsi="华文细黑" w:hint="eastAsia"/>
        </w:rPr>
        <w:t>基金管理人提醒投资者基金投资的“买者自负”原则，在做出投资决策后，基金运营状况与基金净值变化引致的投资风险，由投资者自行负担。</w:t>
      </w:r>
    </w:p>
    <w:p w14:paraId="42715496" w14:textId="77777777" w:rsidR="004C713F" w:rsidRPr="0065648D" w:rsidRDefault="004C713F" w:rsidP="00CD6BFD">
      <w:pPr>
        <w:spacing w:line="360" w:lineRule="auto"/>
        <w:rPr>
          <w:rFonts w:ascii="华文细黑" w:eastAsia="华文细黑" w:hAnsi="华文细黑"/>
          <w:b/>
        </w:rPr>
      </w:pPr>
    </w:p>
    <w:p w14:paraId="10C6E2AD" w14:textId="77777777" w:rsidR="004C713F" w:rsidRPr="0065648D" w:rsidRDefault="004C713F" w:rsidP="0031072A">
      <w:pPr>
        <w:spacing w:line="360" w:lineRule="auto"/>
        <w:ind w:firstLineChars="200" w:firstLine="420"/>
        <w:jc w:val="left"/>
        <w:rPr>
          <w:rFonts w:ascii="华文细黑" w:eastAsia="华文细黑" w:hAnsi="华文细黑"/>
          <w:b/>
        </w:rPr>
      </w:pPr>
    </w:p>
    <w:p w14:paraId="38F2B4B4" w14:textId="77777777" w:rsidR="004C713F" w:rsidRPr="0065648D" w:rsidRDefault="004C713F" w:rsidP="0031072A">
      <w:pPr>
        <w:spacing w:line="360" w:lineRule="auto"/>
        <w:ind w:firstLineChars="200" w:firstLine="420"/>
        <w:jc w:val="left"/>
        <w:rPr>
          <w:rFonts w:ascii="华文细黑" w:eastAsia="华文细黑" w:hAnsi="华文细黑"/>
          <w:b/>
        </w:rPr>
      </w:pPr>
    </w:p>
    <w:p w14:paraId="520B3D86" w14:textId="77777777" w:rsidR="004C713F" w:rsidRPr="0065648D" w:rsidRDefault="004C713F" w:rsidP="0031072A">
      <w:pPr>
        <w:spacing w:line="360" w:lineRule="auto"/>
        <w:ind w:firstLineChars="200" w:firstLine="420"/>
        <w:jc w:val="left"/>
        <w:rPr>
          <w:rFonts w:ascii="华文细黑" w:eastAsia="华文细黑" w:hAnsi="华文细黑"/>
          <w:b/>
        </w:rPr>
      </w:pPr>
    </w:p>
    <w:p w14:paraId="1444193F" w14:textId="77777777" w:rsidR="004C713F" w:rsidRPr="0065648D" w:rsidRDefault="004C713F" w:rsidP="0031072A">
      <w:pPr>
        <w:spacing w:line="360" w:lineRule="auto"/>
        <w:ind w:firstLineChars="200" w:firstLine="420"/>
        <w:jc w:val="left"/>
        <w:rPr>
          <w:rFonts w:ascii="华文细黑" w:eastAsia="华文细黑" w:hAnsi="华文细黑"/>
          <w:b/>
        </w:rPr>
      </w:pPr>
    </w:p>
    <w:p w14:paraId="13893804" w14:textId="77777777" w:rsidR="004C713F" w:rsidRPr="0065648D" w:rsidRDefault="004C713F">
      <w:pPr>
        <w:widowControl/>
        <w:jc w:val="left"/>
        <w:rPr>
          <w:rFonts w:ascii="华文细黑" w:eastAsia="华文细黑" w:hAnsi="华文细黑"/>
          <w:b/>
          <w:bCs/>
          <w:kern w:val="44"/>
          <w:sz w:val="28"/>
          <w:szCs w:val="44"/>
        </w:rPr>
      </w:pPr>
      <w:bookmarkStart w:id="0" w:name="_Toc32520"/>
      <w:bookmarkStart w:id="1" w:name="_Toc389064645"/>
      <w:bookmarkStart w:id="2" w:name="_Toc384320077"/>
      <w:bookmarkStart w:id="3" w:name="_Toc380397771"/>
      <w:bookmarkStart w:id="4" w:name="_Toc375056612"/>
      <w:r w:rsidRPr="0065648D">
        <w:rPr>
          <w:rFonts w:ascii="华文细黑" w:eastAsia="华文细黑" w:hAnsi="华文细黑"/>
          <w:sz w:val="28"/>
        </w:rPr>
        <w:br w:type="page"/>
      </w:r>
    </w:p>
    <w:p w14:paraId="1236B8CA" w14:textId="77777777" w:rsidR="004C713F" w:rsidRPr="0065648D" w:rsidRDefault="004C713F" w:rsidP="0031072A">
      <w:pPr>
        <w:pStyle w:val="1"/>
        <w:spacing w:before="200" w:after="200" w:line="360" w:lineRule="auto"/>
        <w:jc w:val="center"/>
      </w:pPr>
      <w:bookmarkStart w:id="5" w:name="_Toc426727541"/>
      <w:bookmarkStart w:id="6" w:name="_Toc436999361"/>
      <w:r w:rsidRPr="0065648D">
        <w:rPr>
          <w:rFonts w:ascii="华文细黑" w:eastAsia="华文细黑" w:hAnsi="华文细黑" w:hint="eastAsia"/>
          <w:sz w:val="28"/>
        </w:rPr>
        <w:lastRenderedPageBreak/>
        <w:t>风险</w:t>
      </w:r>
      <w:bookmarkEnd w:id="0"/>
      <w:bookmarkEnd w:id="1"/>
      <w:bookmarkEnd w:id="2"/>
      <w:bookmarkEnd w:id="3"/>
      <w:bookmarkEnd w:id="4"/>
      <w:r w:rsidRPr="0065648D">
        <w:rPr>
          <w:rFonts w:ascii="华文细黑" w:eastAsia="华文细黑" w:hAnsi="华文细黑" w:hint="eastAsia"/>
          <w:sz w:val="28"/>
        </w:rPr>
        <w:t>揭示书</w:t>
      </w:r>
      <w:bookmarkEnd w:id="5"/>
      <w:bookmarkEnd w:id="6"/>
    </w:p>
    <w:p w14:paraId="585BCDDC" w14:textId="77777777" w:rsidR="004C713F" w:rsidRPr="0065648D" w:rsidRDefault="004C713F" w:rsidP="00634FED">
      <w:pPr>
        <w:spacing w:line="360" w:lineRule="auto"/>
        <w:rPr>
          <w:rFonts w:ascii="华文细黑" w:eastAsia="华文细黑" w:hAnsi="华文细黑"/>
          <w:b/>
          <w:szCs w:val="21"/>
        </w:rPr>
      </w:pPr>
      <w:r w:rsidRPr="0065648D">
        <w:rPr>
          <w:rFonts w:ascii="华文细黑" w:eastAsia="华文细黑" w:hAnsi="华文细黑" w:hint="eastAsia"/>
          <w:b/>
          <w:szCs w:val="21"/>
        </w:rPr>
        <w:t>尊敬的投资者：</w:t>
      </w:r>
    </w:p>
    <w:p w14:paraId="7711CEA1" w14:textId="77777777" w:rsidR="00F95DA8" w:rsidRPr="00F95DA8" w:rsidRDefault="00F95DA8" w:rsidP="007F5EC1">
      <w:pPr>
        <w:pStyle w:val="p0"/>
        <w:spacing w:line="360" w:lineRule="auto"/>
        <w:ind w:firstLineChars="200" w:firstLine="420"/>
        <w:rPr>
          <w:rFonts w:ascii="华文细黑" w:eastAsia="华文细黑" w:hAnsi="华文细黑"/>
        </w:rPr>
      </w:pPr>
      <w:r w:rsidRPr="00F95DA8">
        <w:rPr>
          <w:rFonts w:ascii="华文细黑" w:eastAsia="华文细黑" w:hAnsi="华文细黑" w:hint="eastAsia"/>
        </w:rPr>
        <w:t>投资有风险，当您认购或申购本基金的基金份额时，可能获得投资收益，但同时也面临着投资风险。您在</w:t>
      </w:r>
      <w:proofErr w:type="gramStart"/>
      <w:r w:rsidRPr="00F95DA8">
        <w:rPr>
          <w:rFonts w:ascii="华文细黑" w:eastAsia="华文细黑" w:hAnsi="华文细黑" w:hint="eastAsia"/>
        </w:rPr>
        <w:t>作出</w:t>
      </w:r>
      <w:proofErr w:type="gramEnd"/>
      <w:r w:rsidRPr="00F95DA8">
        <w:rPr>
          <w:rFonts w:ascii="华文细黑" w:eastAsia="华文细黑" w:hAnsi="华文细黑" w:hint="eastAsia"/>
        </w:rPr>
        <w:t>投资决策之前，请仔细阅读</w:t>
      </w:r>
      <w:proofErr w:type="gramStart"/>
      <w:r w:rsidRPr="00F95DA8">
        <w:rPr>
          <w:rFonts w:ascii="华文细黑" w:eastAsia="华文细黑" w:hAnsi="华文细黑" w:hint="eastAsia"/>
        </w:rPr>
        <w:t>本风险</w:t>
      </w:r>
      <w:proofErr w:type="gramEnd"/>
      <w:r w:rsidRPr="00F95DA8">
        <w:rPr>
          <w:rFonts w:ascii="华文细黑" w:eastAsia="华文细黑" w:hAnsi="华文细黑" w:hint="eastAsia"/>
        </w:rPr>
        <w:t>揭示书和基金合同，全面认识本基金的风险收益特征和产品特性，认真考虑基金存在的各项风险因素，并充分考虑自身的风险承受能力，理性判断市场，谨慎做出投资决策。</w:t>
      </w:r>
    </w:p>
    <w:p w14:paraId="464C98FE" w14:textId="7FAD8ACF" w:rsidR="00FB78F8" w:rsidRPr="00F95DA8" w:rsidRDefault="00F95DA8" w:rsidP="00F95DA8">
      <w:pPr>
        <w:pStyle w:val="p0"/>
        <w:spacing w:line="360" w:lineRule="auto"/>
        <w:ind w:firstLineChars="177" w:firstLine="372"/>
        <w:rPr>
          <w:rFonts w:ascii="华文细黑" w:eastAsia="华文细黑" w:hAnsi="华文细黑"/>
        </w:rPr>
      </w:pPr>
      <w:r w:rsidRPr="00F95DA8">
        <w:rPr>
          <w:rFonts w:ascii="华文细黑" w:eastAsia="华文细黑" w:hAnsi="华文细黑" w:hint="eastAsia"/>
        </w:rPr>
        <w:t>根据有关法律法规，基金管理人特</w:t>
      </w:r>
      <w:proofErr w:type="gramStart"/>
      <w:r w:rsidRPr="00F95DA8">
        <w:rPr>
          <w:rFonts w:ascii="华文细黑" w:eastAsia="华文细黑" w:hAnsi="华文细黑" w:hint="eastAsia"/>
        </w:rPr>
        <w:t>作出</w:t>
      </w:r>
      <w:proofErr w:type="gramEnd"/>
      <w:r w:rsidRPr="00F95DA8">
        <w:rPr>
          <w:rFonts w:ascii="华文细黑" w:eastAsia="华文细黑" w:hAnsi="华文细黑" w:hint="eastAsia"/>
        </w:rPr>
        <w:t>如下风险提示：</w:t>
      </w:r>
    </w:p>
    <w:p w14:paraId="4AF0FE74" w14:textId="3FB33650" w:rsidR="00F95DA8" w:rsidRPr="00F95DA8" w:rsidRDefault="00F95DA8" w:rsidP="00F70349">
      <w:pPr>
        <w:pStyle w:val="p0"/>
        <w:numPr>
          <w:ilvl w:val="0"/>
          <w:numId w:val="4"/>
        </w:numPr>
        <w:spacing w:line="360" w:lineRule="auto"/>
        <w:ind w:left="0" w:firstLine="372"/>
        <w:rPr>
          <w:rFonts w:ascii="华文细黑" w:eastAsia="华文细黑" w:hAnsi="华文细黑"/>
        </w:rPr>
      </w:pPr>
      <w:r w:rsidRPr="00F95DA8">
        <w:rPr>
          <w:rFonts w:ascii="华文细黑" w:eastAsia="华文细黑" w:hAnsi="华文细黑" w:hint="eastAsia"/>
        </w:rPr>
        <w:t>基金管理人依照恪尽职守、诚实信用、谨慎勤勉的原则管理和运用本基金财产，但不保证基金财产本金不受损失，也不保证一定盈利及最低收益。</w:t>
      </w:r>
    </w:p>
    <w:p w14:paraId="1A5E7313" w14:textId="5937725A" w:rsidR="00F95DA8" w:rsidRPr="00F95DA8" w:rsidRDefault="00F95DA8" w:rsidP="00F70349">
      <w:pPr>
        <w:pStyle w:val="p0"/>
        <w:numPr>
          <w:ilvl w:val="0"/>
          <w:numId w:val="4"/>
        </w:numPr>
        <w:spacing w:line="360" w:lineRule="auto"/>
        <w:ind w:left="0" w:firstLine="372"/>
        <w:rPr>
          <w:rFonts w:ascii="华文细黑" w:eastAsia="华文细黑" w:hAnsi="华文细黑"/>
        </w:rPr>
      </w:pPr>
      <w:r w:rsidRPr="00F95DA8">
        <w:rPr>
          <w:rFonts w:ascii="华文细黑" w:eastAsia="华文细黑" w:hAnsi="华文细黑" w:hint="eastAsia"/>
        </w:rPr>
        <w:t>投资者在认购本基金之前，请仔细阅读基金合同，全面认识本基金的风险收益特征和产品特性，并充分考虑自身的风险承受能力，理性判断市场，谨慎做出投资决策。</w:t>
      </w:r>
    </w:p>
    <w:p w14:paraId="3471510E" w14:textId="00B838C9" w:rsidR="00F95DA8" w:rsidRPr="00F95DA8" w:rsidRDefault="00F95DA8" w:rsidP="00F70349">
      <w:pPr>
        <w:pStyle w:val="p0"/>
        <w:numPr>
          <w:ilvl w:val="0"/>
          <w:numId w:val="4"/>
        </w:numPr>
        <w:spacing w:line="360" w:lineRule="auto"/>
        <w:ind w:left="0" w:firstLine="372"/>
        <w:rPr>
          <w:rFonts w:ascii="华文细黑" w:eastAsia="华文细黑" w:hAnsi="华文细黑"/>
        </w:rPr>
      </w:pPr>
      <w:r w:rsidRPr="00F95DA8">
        <w:rPr>
          <w:rFonts w:ascii="华文细黑" w:eastAsia="华文细黑" w:hAnsi="华文细黑" w:hint="eastAsia"/>
        </w:rPr>
        <w:t>基金管理人依据基金合同约定管理和运用基金财产所产生的风险，由基金财产及投资者承担。本基金主要包括市场风险、基金管理人的管理风险、流动性风险、信用风险、金融衍生</w:t>
      </w:r>
      <w:proofErr w:type="gramStart"/>
      <w:r w:rsidRPr="00F95DA8">
        <w:rPr>
          <w:rFonts w:ascii="华文细黑" w:eastAsia="华文细黑" w:hAnsi="华文细黑" w:hint="eastAsia"/>
        </w:rPr>
        <w:t>品投资</w:t>
      </w:r>
      <w:proofErr w:type="gramEnd"/>
      <w:r w:rsidRPr="00F95DA8">
        <w:rPr>
          <w:rFonts w:ascii="华文细黑" w:eastAsia="华文细黑" w:hAnsi="华文细黑" w:hint="eastAsia"/>
        </w:rPr>
        <w:t>风险、特定的投资方法及基金财产所投资的特定投资对象可能引起的特定风险、基金相关当事人在业务各环节的操作或技术风险、相关机构的经营风险（包括</w:t>
      </w:r>
      <w:r w:rsidR="00847A16">
        <w:rPr>
          <w:rFonts w:ascii="华文细黑" w:eastAsia="华文细黑" w:hAnsi="华文细黑" w:hint="eastAsia"/>
        </w:rPr>
        <w:t>但不限于</w:t>
      </w:r>
      <w:r w:rsidRPr="00F95DA8">
        <w:rPr>
          <w:rFonts w:ascii="华文细黑" w:eastAsia="华文细黑" w:hAnsi="华文细黑" w:hint="eastAsia"/>
        </w:rPr>
        <w:t>基金管理人经营风险、基金托管人经营风险</w:t>
      </w:r>
      <w:r w:rsidR="00847A16">
        <w:rPr>
          <w:rFonts w:ascii="华文细黑" w:eastAsia="华文细黑" w:hAnsi="华文细黑" w:hint="eastAsia"/>
        </w:rPr>
        <w:t>等</w:t>
      </w:r>
      <w:r w:rsidRPr="00F95DA8">
        <w:rPr>
          <w:rFonts w:ascii="华文细黑" w:eastAsia="华文细黑" w:hAnsi="华文细黑" w:hint="eastAsia"/>
        </w:rPr>
        <w:t>）、基金本身面临的风险（包括</w:t>
      </w:r>
      <w:r w:rsidR="00847A16">
        <w:rPr>
          <w:rFonts w:ascii="华文细黑" w:eastAsia="华文细黑" w:hAnsi="华文细黑" w:hint="eastAsia"/>
        </w:rPr>
        <w:t>但不限于</w:t>
      </w:r>
      <w:r w:rsidRPr="00F95DA8">
        <w:rPr>
          <w:rFonts w:ascii="华文细黑" w:eastAsia="华文细黑" w:hAnsi="华文细黑" w:hint="eastAsia"/>
        </w:rPr>
        <w:t>法律及违约风险、购买力风险</w:t>
      </w:r>
      <w:r>
        <w:rPr>
          <w:rFonts w:ascii="华文细黑" w:eastAsia="华文细黑" w:hAnsi="华文细黑" w:hint="eastAsia"/>
        </w:rPr>
        <w:t>、管理人不能承诺基金利益风险、基金终止的风险、止损风险</w:t>
      </w:r>
      <w:r w:rsidR="0066370D">
        <w:rPr>
          <w:rFonts w:ascii="华文细黑" w:eastAsia="华文细黑" w:hAnsi="华文细黑" w:hint="eastAsia"/>
        </w:rPr>
        <w:t>）</w:t>
      </w:r>
      <w:r w:rsidRPr="00F95DA8">
        <w:rPr>
          <w:rFonts w:ascii="华文细黑" w:eastAsia="华文细黑" w:hAnsi="华文细黑" w:hint="eastAsia"/>
        </w:rPr>
        <w:t>、净值波动风险（如有）、</w:t>
      </w:r>
      <w:r w:rsidR="00EE1538" w:rsidRPr="008B398A">
        <w:rPr>
          <w:rFonts w:ascii="华文细黑" w:eastAsia="华文细黑" w:hAnsi="华文细黑" w:hint="eastAsia"/>
        </w:rPr>
        <w:t>债券投资特定风险</w:t>
      </w:r>
      <w:r w:rsidR="00EE1538" w:rsidRPr="00F95DA8">
        <w:rPr>
          <w:rFonts w:ascii="华文细黑" w:eastAsia="华文细黑" w:hAnsi="华文细黑" w:hint="eastAsia"/>
        </w:rPr>
        <w:t>（如有）</w:t>
      </w:r>
      <w:r w:rsidR="00EE1538">
        <w:rPr>
          <w:rFonts w:ascii="华文细黑" w:eastAsia="华文细黑" w:hAnsi="华文细黑" w:hint="eastAsia"/>
        </w:rPr>
        <w:t>、</w:t>
      </w:r>
      <w:r w:rsidRPr="00F95DA8">
        <w:rPr>
          <w:rFonts w:ascii="华文细黑" w:eastAsia="华文细黑" w:hAnsi="华文细黑" w:hint="eastAsia"/>
        </w:rPr>
        <w:t>融资融券交易风险（如有）、港股</w:t>
      </w:r>
      <w:proofErr w:type="gramStart"/>
      <w:r w:rsidRPr="00F95DA8">
        <w:rPr>
          <w:rFonts w:ascii="华文细黑" w:eastAsia="华文细黑" w:hAnsi="华文细黑" w:hint="eastAsia"/>
        </w:rPr>
        <w:t>通交易</w:t>
      </w:r>
      <w:proofErr w:type="gramEnd"/>
      <w:r w:rsidRPr="00F95DA8">
        <w:rPr>
          <w:rFonts w:ascii="华文细黑" w:eastAsia="华文细黑" w:hAnsi="华文细黑" w:hint="eastAsia"/>
        </w:rPr>
        <w:t>风险（如有）</w:t>
      </w:r>
      <w:r w:rsidR="00EE1538">
        <w:rPr>
          <w:rFonts w:ascii="华文细黑" w:eastAsia="华文细黑" w:hAnsi="华文细黑" w:hint="eastAsia"/>
        </w:rPr>
        <w:t>、</w:t>
      </w:r>
      <w:r w:rsidR="00EE1538" w:rsidRPr="00EE1538">
        <w:rPr>
          <w:rFonts w:ascii="华文细黑" w:eastAsia="华文细黑" w:hAnsi="华文细黑" w:hint="eastAsia"/>
        </w:rPr>
        <w:t>期权等金融衍生</w:t>
      </w:r>
      <w:proofErr w:type="gramStart"/>
      <w:r w:rsidR="00EE1538" w:rsidRPr="00EE1538">
        <w:rPr>
          <w:rFonts w:ascii="华文细黑" w:eastAsia="华文细黑" w:hAnsi="华文细黑" w:hint="eastAsia"/>
        </w:rPr>
        <w:t>品投资</w:t>
      </w:r>
      <w:proofErr w:type="gramEnd"/>
      <w:r w:rsidR="00EE1538" w:rsidRPr="00EE1538">
        <w:rPr>
          <w:rFonts w:ascii="华文细黑" w:eastAsia="华文细黑" w:hAnsi="华文细黑" w:hint="eastAsia"/>
        </w:rPr>
        <w:t>的风险</w:t>
      </w:r>
      <w:r w:rsidR="00EE1538" w:rsidRPr="00F95DA8">
        <w:rPr>
          <w:rFonts w:ascii="华文细黑" w:eastAsia="华文细黑" w:hAnsi="华文细黑" w:hint="eastAsia"/>
        </w:rPr>
        <w:t>（如有）</w:t>
      </w:r>
      <w:r w:rsidR="00EE1538">
        <w:rPr>
          <w:rFonts w:ascii="华文细黑" w:eastAsia="华文细黑" w:hAnsi="华文细黑" w:hint="eastAsia"/>
        </w:rPr>
        <w:t>、投资于非标类金融产品的投资风险</w:t>
      </w:r>
      <w:r w:rsidR="00EE1538" w:rsidRPr="00F95DA8">
        <w:rPr>
          <w:rFonts w:ascii="华文细黑" w:eastAsia="华文细黑" w:hAnsi="华文细黑" w:hint="eastAsia"/>
        </w:rPr>
        <w:t>（如有）</w:t>
      </w:r>
      <w:r w:rsidR="00EE1538">
        <w:rPr>
          <w:rFonts w:ascii="华文细黑" w:eastAsia="华文细黑" w:hAnsi="华文细黑" w:hint="eastAsia"/>
        </w:rPr>
        <w:t>、新三板股票投资风险（如有）、</w:t>
      </w:r>
      <w:r w:rsidR="00EE1538" w:rsidRPr="00EE1538">
        <w:rPr>
          <w:rFonts w:ascii="华文细黑" w:eastAsia="华文细黑" w:hAnsi="华文细黑" w:hint="eastAsia"/>
        </w:rPr>
        <w:t>定向增发项目投资风险</w:t>
      </w:r>
      <w:r w:rsidR="00EE1538">
        <w:rPr>
          <w:rFonts w:ascii="华文细黑" w:eastAsia="华文细黑" w:hAnsi="华文细黑" w:hint="eastAsia"/>
        </w:rPr>
        <w:t>（如有）、</w:t>
      </w:r>
      <w:r w:rsidR="00EE1538" w:rsidRPr="00EE1538">
        <w:rPr>
          <w:rFonts w:ascii="华文细黑" w:eastAsia="华文细黑" w:hAnsi="华文细黑" w:hint="eastAsia"/>
        </w:rPr>
        <w:t>利率互换风险</w:t>
      </w:r>
      <w:r w:rsidR="00EE1538">
        <w:rPr>
          <w:rFonts w:ascii="华文细黑" w:eastAsia="华文细黑" w:hAnsi="华文细黑" w:hint="eastAsia"/>
        </w:rPr>
        <w:t>（如有）</w:t>
      </w:r>
      <w:r w:rsidRPr="00F95DA8">
        <w:rPr>
          <w:rFonts w:ascii="华文细黑" w:eastAsia="华文细黑" w:hAnsi="华文细黑" w:hint="eastAsia"/>
        </w:rPr>
        <w:t>及其他风险</w:t>
      </w:r>
      <w:r w:rsidR="00D40784">
        <w:rPr>
          <w:rFonts w:ascii="华文细黑" w:eastAsia="华文细黑" w:hAnsi="华文细黑" w:hint="eastAsia"/>
        </w:rPr>
        <w:t>等</w:t>
      </w:r>
      <w:r w:rsidR="00420E94">
        <w:rPr>
          <w:rFonts w:ascii="华文细黑" w:eastAsia="华文细黑" w:hAnsi="华文细黑" w:hint="eastAsia"/>
        </w:rPr>
        <w:t>，</w:t>
      </w:r>
      <w:r w:rsidRPr="00F95DA8">
        <w:rPr>
          <w:rFonts w:ascii="华文细黑" w:eastAsia="华文细黑" w:hAnsi="华文细黑" w:hint="eastAsia"/>
        </w:rPr>
        <w:t>具体风险描述请仔细阅读</w:t>
      </w:r>
      <w:r>
        <w:rPr>
          <w:rFonts w:ascii="华文细黑" w:eastAsia="华文细黑" w:hAnsi="华文细黑" w:hint="eastAsia"/>
        </w:rPr>
        <w:t>本</w:t>
      </w:r>
      <w:r w:rsidRPr="00F95DA8">
        <w:rPr>
          <w:rFonts w:ascii="华文细黑" w:eastAsia="华文细黑" w:hAnsi="华文细黑" w:hint="eastAsia"/>
        </w:rPr>
        <w:t>基金合同“风险揭示”章节。</w:t>
      </w:r>
      <w:r w:rsidR="00D953F0" w:rsidRPr="00B63830">
        <w:rPr>
          <w:rFonts w:ascii="华文细黑" w:eastAsia="华文细黑" w:hAnsi="华文细黑" w:hint="eastAsia"/>
        </w:rPr>
        <w:t>尽管基金管理人已依照恪尽职守、诚实信用、谨慎勤勉的原则管理和运用</w:t>
      </w:r>
      <w:r w:rsidR="00B63830">
        <w:rPr>
          <w:rFonts w:ascii="华文细黑" w:eastAsia="华文细黑" w:hAnsi="华文细黑" w:hint="eastAsia"/>
        </w:rPr>
        <w:t>基金</w:t>
      </w:r>
      <w:r w:rsidR="00D953F0" w:rsidRPr="00B63830">
        <w:rPr>
          <w:rFonts w:ascii="华文细黑" w:eastAsia="华文细黑" w:hAnsi="华文细黑" w:hint="eastAsia"/>
        </w:rPr>
        <w:t>财产，仍有出现高于过往最高损失的可能性。投资者应在充分了解上述风险并确认自身可以承担上述风险的前提下参与本</w:t>
      </w:r>
      <w:r w:rsidR="00B63830">
        <w:rPr>
          <w:rFonts w:ascii="华文细黑" w:eastAsia="华文细黑" w:hAnsi="华文细黑" w:hint="eastAsia"/>
        </w:rPr>
        <w:t>基金。</w:t>
      </w:r>
    </w:p>
    <w:p w14:paraId="1BA623B6" w14:textId="69721909" w:rsidR="007B71BD" w:rsidRDefault="007B71BD" w:rsidP="00F70349">
      <w:pPr>
        <w:pStyle w:val="p0"/>
        <w:numPr>
          <w:ilvl w:val="0"/>
          <w:numId w:val="4"/>
        </w:numPr>
        <w:spacing w:line="360" w:lineRule="auto"/>
        <w:ind w:left="0" w:firstLine="372"/>
        <w:rPr>
          <w:rFonts w:ascii="华文细黑" w:eastAsia="华文细黑" w:hAnsi="华文细黑"/>
        </w:rPr>
      </w:pPr>
      <w:r w:rsidRPr="00F95DA8">
        <w:rPr>
          <w:rFonts w:ascii="华文细黑" w:eastAsia="华文细黑" w:hAnsi="华文细黑" w:hint="eastAsia"/>
        </w:rPr>
        <w:t>本基金只在合同规定的特定时间对基金份额持有人开放申购和赎回，因此本基金存在流动性风险。</w:t>
      </w:r>
    </w:p>
    <w:p w14:paraId="65D2D648" w14:textId="45BAFD9C" w:rsidR="004E1A77" w:rsidRPr="003F103C" w:rsidRDefault="004E1A77" w:rsidP="009F6889">
      <w:pPr>
        <w:pStyle w:val="p0"/>
        <w:numPr>
          <w:ilvl w:val="0"/>
          <w:numId w:val="4"/>
        </w:numPr>
        <w:spacing w:line="360" w:lineRule="auto"/>
        <w:ind w:left="0" w:firstLine="372"/>
        <w:rPr>
          <w:rFonts w:ascii="华文细黑" w:eastAsia="华文细黑" w:hAnsi="华文细黑"/>
        </w:rPr>
      </w:pPr>
      <w:r w:rsidRPr="003F103C">
        <w:rPr>
          <w:rFonts w:ascii="华文细黑" w:eastAsia="华文细黑" w:hAnsi="华文细黑" w:hint="eastAsia"/>
        </w:rPr>
        <w:t>对于设置预警止</w:t>
      </w:r>
      <w:proofErr w:type="gramStart"/>
      <w:r w:rsidRPr="003F103C">
        <w:rPr>
          <w:rFonts w:ascii="华文细黑" w:eastAsia="华文细黑" w:hAnsi="华文细黑" w:hint="eastAsia"/>
        </w:rPr>
        <w:t>损机制</w:t>
      </w:r>
      <w:proofErr w:type="gramEnd"/>
      <w:r w:rsidRPr="003F103C">
        <w:rPr>
          <w:rFonts w:ascii="华文细黑" w:eastAsia="华文细黑" w:hAnsi="华文细黑" w:hint="eastAsia"/>
        </w:rPr>
        <w:t>的基金，</w:t>
      </w:r>
      <w:proofErr w:type="gramStart"/>
      <w:r w:rsidRPr="003F103C">
        <w:rPr>
          <w:rFonts w:ascii="华文细黑" w:eastAsia="华文细黑" w:hAnsi="华文细黑" w:hint="eastAsia"/>
        </w:rPr>
        <w:t>虽基金</w:t>
      </w:r>
      <w:proofErr w:type="gramEnd"/>
      <w:r w:rsidRPr="003F103C">
        <w:rPr>
          <w:rFonts w:ascii="华文细黑" w:eastAsia="华文细黑" w:hAnsi="华文细黑" w:hint="eastAsia"/>
        </w:rPr>
        <w:t>管理人已依照恪尽职守、诚实信用、谨慎勤勉的原则按合同规定及时执行预警止损，但在极端情况下，基金终止时的基金净值仍有可能远低于本基金的止损线。</w:t>
      </w:r>
    </w:p>
    <w:p w14:paraId="6D35CE6C" w14:textId="687A9D8D" w:rsidR="00F95DA8" w:rsidRPr="00917FBA" w:rsidRDefault="00F95DA8" w:rsidP="00F70349">
      <w:pPr>
        <w:pStyle w:val="p0"/>
        <w:numPr>
          <w:ilvl w:val="0"/>
          <w:numId w:val="4"/>
        </w:numPr>
        <w:spacing w:line="360" w:lineRule="auto"/>
        <w:ind w:left="0" w:firstLine="372"/>
        <w:rPr>
          <w:rFonts w:ascii="华文细黑" w:eastAsia="华文细黑" w:hAnsi="华文细黑"/>
        </w:rPr>
      </w:pPr>
      <w:r w:rsidRPr="00917FBA">
        <w:rPr>
          <w:rFonts w:ascii="华文细黑" w:eastAsia="华文细黑" w:hAnsi="华文细黑" w:hint="eastAsia"/>
        </w:rPr>
        <w:lastRenderedPageBreak/>
        <w:t>本基金的成立需符合相关法律法规、基金合同等的规定，本基金可能存在不能满足成立条件从而无法成立的风险。</w:t>
      </w:r>
    </w:p>
    <w:p w14:paraId="443CEE36" w14:textId="42FB15F8" w:rsidR="00F95DA8" w:rsidRPr="00F95DA8" w:rsidRDefault="00F95DA8" w:rsidP="00F70349">
      <w:pPr>
        <w:pStyle w:val="p0"/>
        <w:numPr>
          <w:ilvl w:val="0"/>
          <w:numId w:val="4"/>
        </w:numPr>
        <w:spacing w:line="360" w:lineRule="auto"/>
        <w:ind w:left="0" w:firstLine="372"/>
        <w:rPr>
          <w:rFonts w:ascii="华文细黑" w:eastAsia="华文细黑" w:hAnsi="华文细黑"/>
        </w:rPr>
      </w:pPr>
      <w:r w:rsidRPr="00F95DA8">
        <w:rPr>
          <w:rFonts w:ascii="华文细黑" w:eastAsia="华文细黑" w:hAnsi="华文细黑" w:hint="eastAsia"/>
        </w:rPr>
        <w:t>投资者知晓基金管理人或其关联方管理的其他投资产品与本基金在投资范围上可能存在重叠或交叉，基金管理人并不保证本基金投资的产品在投资收益或投资风险方面会优于基金管理人及其关联方管理的、投资范围与本基金存在重叠和交叉的其他投资产品。基金管理人或其关联方管理的其他投资产品未出现投资损失或投资收益未达预期的情况，并不意味着本基金不会出现投资损失或投资收益未达预期的情况。基金份额持有人不得因本基金投资收益劣于基金管理人及其关联方管理的其他类似投资产品，而向基金管理人提出任何损失或损害补偿的要求。</w:t>
      </w:r>
    </w:p>
    <w:p w14:paraId="25A36CE5" w14:textId="6E3C89A5" w:rsidR="00FD6414" w:rsidRDefault="006C2E7F" w:rsidP="00F70349">
      <w:pPr>
        <w:pStyle w:val="p0"/>
        <w:numPr>
          <w:ilvl w:val="0"/>
          <w:numId w:val="4"/>
        </w:numPr>
        <w:spacing w:line="360" w:lineRule="auto"/>
        <w:ind w:left="0" w:firstLine="372"/>
        <w:rPr>
          <w:rFonts w:ascii="华文细黑" w:eastAsia="华文细黑" w:hAnsi="华文细黑"/>
        </w:rPr>
      </w:pPr>
      <w:r>
        <w:rPr>
          <w:rFonts w:ascii="华文细黑" w:eastAsia="华文细黑" w:hAnsi="华文细黑" w:hint="eastAsia"/>
        </w:rPr>
        <w:t>投资者</w:t>
      </w:r>
      <w:r w:rsidR="00FD6414" w:rsidRPr="00FD6414">
        <w:rPr>
          <w:rFonts w:ascii="华文细黑" w:eastAsia="华文细黑" w:hAnsi="华文细黑" w:hint="eastAsia"/>
        </w:rPr>
        <w:t>签署本合同即表明其已知晓和认可管理人委托国金道富投资服务有限公司担任本</w:t>
      </w:r>
      <w:r w:rsidR="005E260A">
        <w:rPr>
          <w:rFonts w:ascii="华文细黑" w:eastAsia="华文细黑" w:hAnsi="华文细黑" w:hint="eastAsia"/>
        </w:rPr>
        <w:t>基金</w:t>
      </w:r>
      <w:r w:rsidR="00FD6414" w:rsidRPr="00FD6414">
        <w:rPr>
          <w:rFonts w:ascii="华文细黑" w:eastAsia="华文细黑" w:hAnsi="华文细黑" w:hint="eastAsia"/>
        </w:rPr>
        <w:t>的行政服务机构，并同意行政服务机构按照约定的方式为管理人管理运作</w:t>
      </w:r>
      <w:r w:rsidR="00F20639">
        <w:rPr>
          <w:rFonts w:ascii="华文细黑" w:eastAsia="华文细黑" w:hAnsi="华文细黑" w:hint="eastAsia"/>
        </w:rPr>
        <w:t>基金</w:t>
      </w:r>
      <w:r w:rsidR="00FD6414" w:rsidRPr="00FD6414">
        <w:rPr>
          <w:rFonts w:ascii="华文细黑" w:eastAsia="华文细黑" w:hAnsi="华文细黑" w:hint="eastAsia"/>
        </w:rPr>
        <w:t>财产提供资产估值等服务。</w:t>
      </w:r>
    </w:p>
    <w:p w14:paraId="2320C905" w14:textId="080E20F4" w:rsidR="00F95DA8" w:rsidRDefault="00F95DA8" w:rsidP="00F70349">
      <w:pPr>
        <w:pStyle w:val="p0"/>
        <w:numPr>
          <w:ilvl w:val="0"/>
          <w:numId w:val="4"/>
        </w:numPr>
        <w:spacing w:line="360" w:lineRule="auto"/>
        <w:ind w:left="0" w:firstLine="372"/>
        <w:rPr>
          <w:rFonts w:ascii="华文细黑" w:eastAsia="华文细黑" w:hAnsi="华文细黑"/>
        </w:rPr>
      </w:pPr>
      <w:r w:rsidRPr="00F95DA8">
        <w:rPr>
          <w:rFonts w:ascii="华文细黑" w:eastAsia="华文细黑" w:hAnsi="华文细黑" w:hint="eastAsia"/>
        </w:rPr>
        <w:t>基金管理人在法律法规及基金合同规定的范围内履行义务，并为投资者提供标准化服务，不提供投资咨询等个性化服务。</w:t>
      </w:r>
    </w:p>
    <w:p w14:paraId="47017AEC" w14:textId="7A6AE356" w:rsidR="00111E1C" w:rsidRDefault="007B098C" w:rsidP="00F70349">
      <w:pPr>
        <w:pStyle w:val="p0"/>
        <w:numPr>
          <w:ilvl w:val="0"/>
          <w:numId w:val="4"/>
        </w:numPr>
        <w:spacing w:line="360" w:lineRule="auto"/>
        <w:ind w:left="0" w:firstLine="372"/>
        <w:rPr>
          <w:rFonts w:ascii="华文细黑" w:eastAsia="华文细黑" w:hAnsi="华文细黑"/>
        </w:rPr>
      </w:pPr>
      <w:r>
        <w:rPr>
          <w:rFonts w:ascii="华文细黑" w:eastAsia="华文细黑" w:hAnsi="华文细黑" w:hint="eastAsia"/>
        </w:rPr>
        <w:t>基金</w:t>
      </w:r>
      <w:r w:rsidR="00DE3E44" w:rsidRPr="00DE3E44">
        <w:rPr>
          <w:rFonts w:ascii="华文细黑" w:eastAsia="华文细黑" w:hAnsi="华文细黑" w:hint="eastAsia"/>
        </w:rPr>
        <w:t>管理人管理的投资产品的过往业绩并不预示其未来表现。</w:t>
      </w:r>
    </w:p>
    <w:p w14:paraId="37CB4C1D" w14:textId="71A05C3D" w:rsidR="004C713F" w:rsidRPr="00F95DA8" w:rsidRDefault="00F95DA8" w:rsidP="00F70349">
      <w:pPr>
        <w:pStyle w:val="p0"/>
        <w:numPr>
          <w:ilvl w:val="0"/>
          <w:numId w:val="4"/>
        </w:numPr>
        <w:spacing w:line="360" w:lineRule="auto"/>
        <w:ind w:left="0" w:firstLine="372"/>
        <w:rPr>
          <w:rFonts w:ascii="华文细黑" w:eastAsia="华文细黑" w:hAnsi="华文细黑"/>
        </w:rPr>
      </w:pPr>
      <w:r w:rsidRPr="00F95DA8">
        <w:rPr>
          <w:rFonts w:ascii="华文细黑" w:eastAsia="华文细黑" w:hAnsi="华文细黑" w:hint="eastAsia"/>
        </w:rPr>
        <w:t>投资者需按照基金合同约定承担相关费用，包括但不限于管理费、托管费、行政服务费、业绩报酬等费用，详情请仔细阅读</w:t>
      </w:r>
      <w:r>
        <w:rPr>
          <w:rFonts w:ascii="华文细黑" w:eastAsia="华文细黑" w:hAnsi="华文细黑" w:hint="eastAsia"/>
        </w:rPr>
        <w:t>本</w:t>
      </w:r>
      <w:r w:rsidRPr="00F95DA8">
        <w:rPr>
          <w:rFonts w:ascii="华文细黑" w:eastAsia="华文细黑" w:hAnsi="华文细黑" w:hint="eastAsia"/>
        </w:rPr>
        <w:t>基金合同“基金的费用与税收”章节。</w:t>
      </w:r>
    </w:p>
    <w:p w14:paraId="0D33B8F3" w14:textId="77777777" w:rsidR="004C713F" w:rsidRPr="0065648D" w:rsidRDefault="004C713F" w:rsidP="0031072A">
      <w:pPr>
        <w:spacing w:line="360" w:lineRule="auto"/>
        <w:ind w:firstLineChars="58" w:firstLine="122"/>
        <w:jc w:val="center"/>
        <w:rPr>
          <w:rFonts w:ascii="华文细黑" w:eastAsia="华文细黑" w:hAnsi="华文细黑"/>
          <w:b/>
          <w:szCs w:val="21"/>
        </w:rPr>
      </w:pPr>
    </w:p>
    <w:p w14:paraId="144AEF89" w14:textId="77777777" w:rsidR="004C713F" w:rsidRPr="0065648D" w:rsidRDefault="004C713F">
      <w:pPr>
        <w:widowControl/>
        <w:jc w:val="left"/>
        <w:rPr>
          <w:rFonts w:ascii="华文细黑" w:eastAsia="华文细黑" w:hAnsi="华文细黑"/>
          <w:b/>
          <w:szCs w:val="21"/>
        </w:rPr>
      </w:pPr>
      <w:r w:rsidRPr="0065648D">
        <w:rPr>
          <w:rFonts w:ascii="华文细黑" w:eastAsia="华文细黑" w:hAnsi="华文细黑"/>
          <w:b/>
          <w:szCs w:val="21"/>
        </w:rPr>
        <w:br w:type="page"/>
      </w:r>
    </w:p>
    <w:p w14:paraId="19D42986" w14:textId="77777777" w:rsidR="004C713F" w:rsidRPr="0065648D" w:rsidRDefault="004C713F" w:rsidP="00634FED">
      <w:pPr>
        <w:spacing w:line="360" w:lineRule="auto"/>
        <w:rPr>
          <w:rFonts w:ascii="华文细黑" w:eastAsia="华文细黑" w:hAnsi="华文细黑"/>
          <w:b/>
          <w:szCs w:val="21"/>
        </w:rPr>
      </w:pPr>
      <w:r w:rsidRPr="0065648D">
        <w:rPr>
          <w:rFonts w:ascii="华文细黑" w:eastAsia="华文细黑" w:hAnsi="华文细黑" w:hint="eastAsia"/>
          <w:b/>
          <w:szCs w:val="21"/>
        </w:rPr>
        <w:lastRenderedPageBreak/>
        <w:t>投资者签署</w:t>
      </w:r>
      <w:proofErr w:type="gramStart"/>
      <w:r w:rsidRPr="0065648D">
        <w:rPr>
          <w:rFonts w:ascii="华文细黑" w:eastAsia="华文细黑" w:hAnsi="华文细黑" w:hint="eastAsia"/>
          <w:b/>
          <w:szCs w:val="21"/>
        </w:rPr>
        <w:t>本风险</w:t>
      </w:r>
      <w:proofErr w:type="gramEnd"/>
      <w:r w:rsidRPr="0065648D">
        <w:rPr>
          <w:rFonts w:ascii="华文细黑" w:eastAsia="华文细黑" w:hAnsi="华文细黑" w:hint="eastAsia"/>
          <w:b/>
          <w:szCs w:val="21"/>
        </w:rPr>
        <w:t>揭示书即表明：</w:t>
      </w:r>
    </w:p>
    <w:p w14:paraId="7B49A97B" w14:textId="2292E74F" w:rsidR="004C713F" w:rsidRPr="0080745A" w:rsidRDefault="004C713F" w:rsidP="00F70349">
      <w:pPr>
        <w:pStyle w:val="af0"/>
        <w:numPr>
          <w:ilvl w:val="0"/>
          <w:numId w:val="5"/>
        </w:numPr>
        <w:spacing w:line="360" w:lineRule="auto"/>
        <w:ind w:left="0" w:firstLineChars="202" w:firstLine="424"/>
        <w:rPr>
          <w:rFonts w:ascii="华文细黑" w:eastAsia="华文细黑" w:hAnsi="华文细黑"/>
          <w:szCs w:val="21"/>
        </w:rPr>
      </w:pPr>
      <w:r w:rsidRPr="0080745A">
        <w:rPr>
          <w:rFonts w:ascii="华文细黑" w:eastAsia="华文细黑" w:hAnsi="华文细黑" w:hint="eastAsia"/>
          <w:szCs w:val="21"/>
        </w:rPr>
        <w:t>投资者已仔细阅读</w:t>
      </w:r>
      <w:proofErr w:type="gramStart"/>
      <w:r w:rsidRPr="0080745A">
        <w:rPr>
          <w:rFonts w:ascii="华文细黑" w:eastAsia="华文细黑" w:hAnsi="华文细黑" w:hint="eastAsia"/>
          <w:szCs w:val="21"/>
        </w:rPr>
        <w:t>本风险</w:t>
      </w:r>
      <w:proofErr w:type="gramEnd"/>
      <w:r w:rsidRPr="0080745A">
        <w:rPr>
          <w:rFonts w:ascii="华文细黑" w:eastAsia="华文细黑" w:hAnsi="华文细黑" w:hint="eastAsia"/>
          <w:szCs w:val="21"/>
        </w:rPr>
        <w:t>揭示书、基金合同等法律文件，充分理解相关权利、义务、本基金运作方式及风险收益特征，愿意承担相应的投资风险，委托事项符合投资者业务决策程序的要求；投资者声明其符合相关法律法规、证监会及本合同规定的关于私募基金合格投资者的相关标准；投资者承诺向基金管理人提供的有关投资目的、投资偏好、投资限制和风险承受能力等情况真实合法、完整有效，不存在任何重大遗漏或误导性陈述，前述信息资料如发生任何实质性变更，投资者应当及时书面告知基金管理人或销售机构。</w:t>
      </w:r>
    </w:p>
    <w:p w14:paraId="53F7CF8A" w14:textId="0C6179BF" w:rsidR="004C713F" w:rsidRPr="0065648D" w:rsidRDefault="004C713F" w:rsidP="00F70349">
      <w:pPr>
        <w:pStyle w:val="af0"/>
        <w:numPr>
          <w:ilvl w:val="0"/>
          <w:numId w:val="5"/>
        </w:numPr>
        <w:spacing w:line="360" w:lineRule="auto"/>
        <w:ind w:left="0" w:firstLineChars="202" w:firstLine="424"/>
        <w:rPr>
          <w:rFonts w:ascii="华文细黑" w:eastAsia="华文细黑" w:hAnsi="华文细黑"/>
          <w:szCs w:val="21"/>
        </w:rPr>
      </w:pPr>
      <w:r w:rsidRPr="0065648D">
        <w:rPr>
          <w:rFonts w:ascii="华文细黑" w:eastAsia="华文细黑" w:hAnsi="华文细黑" w:hint="eastAsia"/>
          <w:szCs w:val="21"/>
        </w:rPr>
        <w:t>投资者声明用于认购</w:t>
      </w:r>
      <w:r w:rsidRPr="0065648D">
        <w:rPr>
          <w:rFonts w:ascii="华文细黑" w:eastAsia="华文细黑" w:hAnsi="华文细黑"/>
          <w:szCs w:val="21"/>
        </w:rPr>
        <w:t>/</w:t>
      </w:r>
      <w:r w:rsidRPr="0065648D">
        <w:rPr>
          <w:rFonts w:ascii="华文细黑" w:eastAsia="华文细黑" w:hAnsi="华文细黑" w:hint="eastAsia"/>
          <w:szCs w:val="21"/>
        </w:rPr>
        <w:t>申购基金份额的财产为投资者拥有合法所有权或处分权的资产，保证该等财产的来源及用途符合法律法规和相关政策规定，不存在非法汇集他人资金投资的情形，不存在不合理的利益输送、关联交易及洗钱等情况，投资者保证有完全及合法的权利委托基金管理人和基金托管人进行基金财产的投资管理和托管业务。</w:t>
      </w:r>
    </w:p>
    <w:p w14:paraId="64E1C4B6" w14:textId="47A9ABED" w:rsidR="004C713F" w:rsidRDefault="004C713F" w:rsidP="00F70349">
      <w:pPr>
        <w:pStyle w:val="af0"/>
        <w:numPr>
          <w:ilvl w:val="0"/>
          <w:numId w:val="5"/>
        </w:numPr>
        <w:spacing w:line="360" w:lineRule="auto"/>
        <w:ind w:left="0" w:firstLineChars="202" w:firstLine="424"/>
        <w:rPr>
          <w:rFonts w:ascii="华文细黑" w:eastAsia="华文细黑" w:hAnsi="华文细黑"/>
          <w:szCs w:val="21"/>
        </w:rPr>
      </w:pPr>
      <w:r w:rsidRPr="0065648D">
        <w:rPr>
          <w:rFonts w:ascii="华文细黑" w:eastAsia="华文细黑" w:hAnsi="华文细黑" w:hint="eastAsia"/>
          <w:szCs w:val="21"/>
        </w:rPr>
        <w:t>投资者承认，基金管理</w:t>
      </w:r>
      <w:r w:rsidRPr="009F6F31">
        <w:rPr>
          <w:rFonts w:ascii="华文细黑" w:eastAsia="华文细黑" w:hAnsi="华文细黑" w:hint="eastAsia"/>
          <w:szCs w:val="21"/>
        </w:rPr>
        <w:t>人、基金托管人未对基</w:t>
      </w:r>
      <w:r w:rsidRPr="0065648D">
        <w:rPr>
          <w:rFonts w:ascii="华文细黑" w:eastAsia="华文细黑" w:hAnsi="华文细黑" w:hint="eastAsia"/>
          <w:szCs w:val="21"/>
        </w:rPr>
        <w:t>金财产的收益状况</w:t>
      </w:r>
      <w:proofErr w:type="gramStart"/>
      <w:r w:rsidRPr="0065648D">
        <w:rPr>
          <w:rFonts w:ascii="华文细黑" w:eastAsia="华文细黑" w:hAnsi="华文细黑" w:hint="eastAsia"/>
          <w:szCs w:val="21"/>
        </w:rPr>
        <w:t>作出</w:t>
      </w:r>
      <w:proofErr w:type="gramEnd"/>
      <w:r w:rsidRPr="0065648D">
        <w:rPr>
          <w:rFonts w:ascii="华文细黑" w:eastAsia="华文细黑" w:hAnsi="华文细黑" w:hint="eastAsia"/>
          <w:szCs w:val="21"/>
        </w:rPr>
        <w:t>任何承诺或担保，基金的业绩比较基准、</w:t>
      </w:r>
      <w:proofErr w:type="gramStart"/>
      <w:r w:rsidRPr="0065648D">
        <w:rPr>
          <w:rFonts w:ascii="华文细黑" w:eastAsia="华文细黑" w:hAnsi="华文细黑" w:hint="eastAsia"/>
          <w:szCs w:val="21"/>
        </w:rPr>
        <w:t>年化收益</w:t>
      </w:r>
      <w:proofErr w:type="gramEnd"/>
      <w:r w:rsidRPr="0065648D">
        <w:rPr>
          <w:rFonts w:ascii="华文细黑" w:eastAsia="华文细黑" w:hAnsi="华文细黑" w:hint="eastAsia"/>
          <w:szCs w:val="21"/>
        </w:rPr>
        <w:t>（率）等类似</w:t>
      </w:r>
      <w:proofErr w:type="gramStart"/>
      <w:r w:rsidRPr="0065648D">
        <w:rPr>
          <w:rFonts w:ascii="华文细黑" w:eastAsia="华文细黑" w:hAnsi="华文细黑" w:hint="eastAsia"/>
          <w:szCs w:val="21"/>
        </w:rPr>
        <w:t>表述仅</w:t>
      </w:r>
      <w:proofErr w:type="gramEnd"/>
      <w:r w:rsidRPr="0065648D">
        <w:rPr>
          <w:rFonts w:ascii="华文细黑" w:eastAsia="华文细黑" w:hAnsi="华文细黑" w:hint="eastAsia"/>
          <w:szCs w:val="21"/>
        </w:rPr>
        <w:t>是投资目标而不是基金管理人的保证。</w:t>
      </w:r>
    </w:p>
    <w:p w14:paraId="44446351" w14:textId="771286D2" w:rsidR="004C713F" w:rsidRPr="0065648D" w:rsidRDefault="004C713F" w:rsidP="00F70349">
      <w:pPr>
        <w:pStyle w:val="af0"/>
        <w:numPr>
          <w:ilvl w:val="0"/>
          <w:numId w:val="5"/>
        </w:numPr>
        <w:spacing w:line="360" w:lineRule="auto"/>
        <w:ind w:left="0" w:firstLineChars="202" w:firstLine="424"/>
        <w:rPr>
          <w:rFonts w:ascii="华文细黑" w:eastAsia="华文细黑" w:hAnsi="华文细黑"/>
          <w:szCs w:val="21"/>
        </w:rPr>
      </w:pPr>
      <w:r w:rsidRPr="0065648D">
        <w:rPr>
          <w:rFonts w:ascii="华文细黑" w:eastAsia="华文细黑" w:hAnsi="华文细黑" w:hint="eastAsia"/>
          <w:szCs w:val="21"/>
        </w:rPr>
        <w:t>投资者已充分了解并谨慎评估自身风险承受能力，自愿自行承担投资本基金所面临的风险。基金管理人以及代销机构已就基金情况向投资者</w:t>
      </w:r>
      <w:proofErr w:type="gramStart"/>
      <w:r w:rsidRPr="0065648D">
        <w:rPr>
          <w:rFonts w:ascii="华文细黑" w:eastAsia="华文细黑" w:hAnsi="华文细黑" w:hint="eastAsia"/>
          <w:szCs w:val="21"/>
        </w:rPr>
        <w:t>作出</w:t>
      </w:r>
      <w:proofErr w:type="gramEnd"/>
      <w:r w:rsidRPr="0065648D">
        <w:rPr>
          <w:rFonts w:ascii="华文细黑" w:eastAsia="华文细黑" w:hAnsi="华文细黑" w:hint="eastAsia"/>
          <w:szCs w:val="21"/>
        </w:rPr>
        <w:t>了详细说明。</w:t>
      </w:r>
    </w:p>
    <w:p w14:paraId="16B2F927" w14:textId="77777777" w:rsidR="002B2040" w:rsidRDefault="002B2040" w:rsidP="002B2040">
      <w:pPr>
        <w:widowControl/>
        <w:spacing w:line="360" w:lineRule="auto"/>
        <w:ind w:firstLineChars="200" w:firstLine="440"/>
        <w:rPr>
          <w:rFonts w:ascii="华文细黑" w:eastAsia="华文细黑" w:hAnsi="华文细黑"/>
          <w:kern w:val="0"/>
          <w:sz w:val="22"/>
          <w:szCs w:val="22"/>
        </w:rPr>
      </w:pPr>
      <w:proofErr w:type="gramStart"/>
      <w:r>
        <w:rPr>
          <w:rFonts w:ascii="华文细黑" w:eastAsia="华文细黑" w:hAnsi="华文细黑" w:hint="eastAsia"/>
          <w:kern w:val="0"/>
          <w:sz w:val="22"/>
          <w:szCs w:val="22"/>
        </w:rPr>
        <w:t>本风险</w:t>
      </w:r>
      <w:proofErr w:type="gramEnd"/>
      <w:r>
        <w:rPr>
          <w:rFonts w:ascii="华文细黑" w:eastAsia="华文细黑" w:hAnsi="华文细黑" w:hint="eastAsia"/>
          <w:kern w:val="0"/>
          <w:sz w:val="22"/>
          <w:szCs w:val="22"/>
        </w:rPr>
        <w:t>揭示书的揭示事项仅为列举性质，未能详尽列明投资本基金的所有风险。</w:t>
      </w:r>
    </w:p>
    <w:p w14:paraId="6B0D1732" w14:textId="77777777" w:rsidR="002B2040" w:rsidRDefault="002B2040" w:rsidP="002B2040">
      <w:pPr>
        <w:widowControl/>
        <w:spacing w:line="360" w:lineRule="auto"/>
        <w:ind w:firstLineChars="200" w:firstLine="440"/>
        <w:rPr>
          <w:rFonts w:ascii="华文细黑" w:eastAsia="华文细黑" w:hAnsi="华文细黑"/>
          <w:kern w:val="0"/>
          <w:sz w:val="22"/>
          <w:szCs w:val="22"/>
        </w:rPr>
      </w:pPr>
      <w:r>
        <w:rPr>
          <w:rFonts w:ascii="华文细黑" w:eastAsia="华文细黑" w:hAnsi="华文细黑" w:hint="eastAsia"/>
          <w:kern w:val="0"/>
          <w:sz w:val="22"/>
          <w:szCs w:val="22"/>
        </w:rPr>
        <w:t>本人／本机构作为投资者已</w:t>
      </w:r>
      <w:r>
        <w:rPr>
          <w:rFonts w:ascii="华文细黑" w:eastAsia="华文细黑" w:hAnsi="华文细黑" w:hint="eastAsia"/>
          <w:b/>
          <w:kern w:val="0"/>
          <w:sz w:val="22"/>
          <w:szCs w:val="22"/>
        </w:rPr>
        <w:t>详阅并充分理解</w:t>
      </w:r>
      <w:r>
        <w:rPr>
          <w:rFonts w:ascii="华文细黑" w:eastAsia="华文细黑" w:hAnsi="华文细黑" w:hint="eastAsia"/>
          <w:kern w:val="0"/>
          <w:sz w:val="22"/>
          <w:szCs w:val="22"/>
        </w:rPr>
        <w:t>风险揭示书及相关基金文件所提示的风险，并</w:t>
      </w:r>
      <w:r>
        <w:rPr>
          <w:rFonts w:ascii="华文细黑" w:eastAsia="华文细黑" w:hAnsi="华文细黑" w:hint="eastAsia"/>
          <w:b/>
          <w:kern w:val="0"/>
          <w:sz w:val="22"/>
          <w:szCs w:val="22"/>
        </w:rPr>
        <w:t>自愿承担</w:t>
      </w:r>
      <w:r>
        <w:rPr>
          <w:rFonts w:ascii="华文细黑" w:eastAsia="华文细黑" w:hAnsi="华文细黑" w:hint="eastAsia"/>
          <w:kern w:val="0"/>
          <w:sz w:val="22"/>
          <w:szCs w:val="22"/>
        </w:rPr>
        <w:t>由上述风险引致的全部后果。</w:t>
      </w:r>
    </w:p>
    <w:p w14:paraId="703FC4AF" w14:textId="77777777" w:rsidR="002B2040" w:rsidRDefault="002B2040" w:rsidP="002B2040">
      <w:pPr>
        <w:widowControl/>
        <w:spacing w:line="360" w:lineRule="auto"/>
        <w:ind w:firstLineChars="200" w:firstLine="440"/>
        <w:rPr>
          <w:rFonts w:ascii="华文细黑" w:eastAsia="华文细黑" w:hAnsi="华文细黑"/>
          <w:kern w:val="0"/>
          <w:sz w:val="22"/>
          <w:szCs w:val="22"/>
        </w:rPr>
      </w:pPr>
      <w:r>
        <w:rPr>
          <w:rFonts w:ascii="华文细黑" w:eastAsia="华文细黑" w:hAnsi="华文细黑" w:hint="eastAsia"/>
          <w:kern w:val="0"/>
          <w:sz w:val="22"/>
          <w:szCs w:val="22"/>
        </w:rPr>
        <w:t>[为充分提示风险，提请投资者将本段抄录在后。]</w:t>
      </w:r>
    </w:p>
    <w:p w14:paraId="59696097" w14:textId="77777777" w:rsidR="002B2040" w:rsidRDefault="002B2040" w:rsidP="002B2040">
      <w:pPr>
        <w:widowControl/>
        <w:spacing w:line="360" w:lineRule="auto"/>
        <w:ind w:firstLineChars="200" w:firstLine="440"/>
        <w:rPr>
          <w:rFonts w:ascii="华文细黑" w:eastAsia="华文细黑" w:hAnsi="华文细黑"/>
          <w:kern w:val="0"/>
          <w:sz w:val="22"/>
          <w:szCs w:val="22"/>
        </w:rPr>
      </w:pPr>
      <w:r>
        <w:rPr>
          <w:rFonts w:ascii="华文细黑" w:eastAsia="华文细黑" w:hAnsi="华文细黑" w:hint="eastAsia"/>
          <w:kern w:val="0"/>
          <w:sz w:val="22"/>
          <w:szCs w:val="22"/>
        </w:rPr>
        <w:t>投资者抄录：</w:t>
      </w:r>
    </w:p>
    <w:p w14:paraId="3AAB53CD" w14:textId="77777777" w:rsidR="002B2040" w:rsidRDefault="002B2040" w:rsidP="002B2040">
      <w:pPr>
        <w:widowControl/>
        <w:spacing w:line="360" w:lineRule="auto"/>
        <w:ind w:firstLineChars="200" w:firstLine="440"/>
        <w:rPr>
          <w:rFonts w:ascii="华文细黑" w:eastAsia="华文细黑" w:hAnsi="华文细黑"/>
          <w:kern w:val="0"/>
          <w:sz w:val="22"/>
          <w:szCs w:val="22"/>
        </w:rPr>
      </w:pPr>
      <w:r>
        <w:rPr>
          <w:rFonts w:ascii="华文细黑" w:eastAsia="华文细黑" w:hAnsi="华文细黑" w:hint="eastAsia"/>
          <w:kern w:val="0"/>
          <w:sz w:val="22"/>
          <w:szCs w:val="22"/>
        </w:rPr>
        <w:t>本人／本机构作为投资者已</w:t>
      </w:r>
      <w:r>
        <w:rPr>
          <w:rFonts w:ascii="华文细黑" w:eastAsia="华文细黑" w:hAnsi="华文细黑" w:hint="eastAsia"/>
          <w:kern w:val="0"/>
          <w:sz w:val="22"/>
          <w:szCs w:val="22"/>
          <w:u w:val="single"/>
        </w:rPr>
        <w:t xml:space="preserve">                      </w:t>
      </w:r>
      <w:r>
        <w:rPr>
          <w:rFonts w:ascii="华文细黑" w:eastAsia="华文细黑" w:hAnsi="华文细黑" w:hint="eastAsia"/>
          <w:kern w:val="0"/>
          <w:sz w:val="22"/>
          <w:szCs w:val="22"/>
        </w:rPr>
        <w:t>风险揭示书及相关基金文件所提示的风险，并</w:t>
      </w:r>
      <w:r>
        <w:rPr>
          <w:rFonts w:ascii="华文细黑" w:eastAsia="华文细黑" w:hAnsi="华文细黑" w:hint="eastAsia"/>
          <w:kern w:val="0"/>
          <w:sz w:val="22"/>
          <w:szCs w:val="22"/>
          <w:u w:val="single"/>
        </w:rPr>
        <w:t xml:space="preserve">                </w:t>
      </w:r>
      <w:r>
        <w:rPr>
          <w:rFonts w:ascii="华文细黑" w:eastAsia="华文细黑" w:hAnsi="华文细黑" w:hint="eastAsia"/>
          <w:kern w:val="0"/>
          <w:sz w:val="22"/>
          <w:szCs w:val="22"/>
        </w:rPr>
        <w:t>由上述风险引致的全部后果。</w:t>
      </w:r>
    </w:p>
    <w:p w14:paraId="6BD41EB0" w14:textId="77777777" w:rsidR="002B2040" w:rsidRPr="00497E46" w:rsidRDefault="002B2040" w:rsidP="002B2040">
      <w:pPr>
        <w:spacing w:line="360" w:lineRule="auto"/>
        <w:ind w:right="900"/>
        <w:rPr>
          <w:rFonts w:ascii="华文细黑" w:eastAsia="华文细黑" w:hAnsi="华文细黑"/>
          <w:szCs w:val="21"/>
        </w:rPr>
      </w:pPr>
    </w:p>
    <w:p w14:paraId="43AA3E6C" w14:textId="77777777" w:rsidR="002B2040" w:rsidRPr="00497E46" w:rsidRDefault="002B2040" w:rsidP="002B2040">
      <w:pPr>
        <w:spacing w:line="360" w:lineRule="auto"/>
        <w:ind w:right="900" w:firstLineChars="1300" w:firstLine="2730"/>
        <w:rPr>
          <w:rFonts w:ascii="华文细黑" w:eastAsia="华文细黑" w:hAnsi="华文细黑"/>
          <w:szCs w:val="21"/>
        </w:rPr>
      </w:pPr>
      <w:r w:rsidRPr="00497E46">
        <w:rPr>
          <w:rFonts w:ascii="华文细黑" w:eastAsia="华文细黑" w:hAnsi="华文细黑" w:hint="eastAsia"/>
          <w:szCs w:val="21"/>
        </w:rPr>
        <w:t>投资者（自然人签字或机构盖章）：</w:t>
      </w:r>
    </w:p>
    <w:p w14:paraId="75299211" w14:textId="77777777" w:rsidR="002B2040" w:rsidRPr="00497E46" w:rsidRDefault="002B2040" w:rsidP="002B2040">
      <w:pPr>
        <w:spacing w:line="360" w:lineRule="auto"/>
        <w:ind w:right="900" w:firstLineChars="1300" w:firstLine="2730"/>
        <w:rPr>
          <w:rFonts w:ascii="华文细黑" w:eastAsia="华文细黑" w:hAnsi="华文细黑"/>
          <w:szCs w:val="21"/>
        </w:rPr>
      </w:pPr>
    </w:p>
    <w:p w14:paraId="56D59866" w14:textId="77777777" w:rsidR="002B2040" w:rsidRPr="00497E46" w:rsidRDefault="002B2040" w:rsidP="002B2040">
      <w:pPr>
        <w:spacing w:line="360" w:lineRule="auto"/>
        <w:ind w:right="900" w:firstLineChars="1300" w:firstLine="2730"/>
        <w:rPr>
          <w:rFonts w:ascii="华文细黑" w:eastAsia="华文细黑" w:hAnsi="华文细黑"/>
          <w:szCs w:val="21"/>
        </w:rPr>
      </w:pPr>
      <w:r w:rsidRPr="00497E46">
        <w:rPr>
          <w:rFonts w:ascii="华文细黑" w:eastAsia="华文细黑" w:hAnsi="华文细黑" w:hint="eastAsia"/>
          <w:szCs w:val="21"/>
        </w:rPr>
        <w:t>法定代表人或授权代理人</w:t>
      </w:r>
      <w:r w:rsidRPr="00497E46">
        <w:rPr>
          <w:rFonts w:ascii="华文细黑" w:eastAsia="华文细黑" w:hAnsi="华文细黑"/>
          <w:szCs w:val="21"/>
        </w:rPr>
        <w:t>(</w:t>
      </w:r>
      <w:r w:rsidRPr="00497E46">
        <w:rPr>
          <w:rFonts w:ascii="华文细黑" w:eastAsia="华文细黑" w:hAnsi="华文细黑" w:hint="eastAsia"/>
          <w:szCs w:val="21"/>
        </w:rPr>
        <w:t>签字或盖章</w:t>
      </w:r>
      <w:r w:rsidRPr="00497E46">
        <w:rPr>
          <w:rFonts w:ascii="华文细黑" w:eastAsia="华文细黑" w:hAnsi="华文细黑"/>
          <w:szCs w:val="21"/>
        </w:rPr>
        <w:t>)</w:t>
      </w:r>
      <w:r w:rsidRPr="00497E46">
        <w:rPr>
          <w:rFonts w:ascii="华文细黑" w:eastAsia="华文细黑" w:hAnsi="华文细黑" w:hint="eastAsia"/>
          <w:szCs w:val="21"/>
        </w:rPr>
        <w:t>：</w:t>
      </w:r>
    </w:p>
    <w:p w14:paraId="5B44756B" w14:textId="77777777" w:rsidR="002B2040" w:rsidRPr="00497E46" w:rsidRDefault="002B2040" w:rsidP="002B2040">
      <w:pPr>
        <w:spacing w:line="360" w:lineRule="auto"/>
        <w:jc w:val="right"/>
        <w:rPr>
          <w:rFonts w:ascii="华文细黑" w:eastAsia="华文细黑" w:hAnsi="华文细黑"/>
          <w:szCs w:val="21"/>
        </w:rPr>
      </w:pPr>
    </w:p>
    <w:p w14:paraId="6C596714" w14:textId="77777777" w:rsidR="002B2040" w:rsidRPr="00497E46" w:rsidRDefault="002B2040" w:rsidP="002B2040">
      <w:pPr>
        <w:spacing w:line="360" w:lineRule="auto"/>
        <w:ind w:right="420" w:firstLineChars="1500" w:firstLine="3150"/>
        <w:rPr>
          <w:rFonts w:ascii="华文细黑" w:eastAsia="华文细黑" w:hAnsi="华文细黑"/>
          <w:b/>
          <w:sz w:val="24"/>
        </w:rPr>
      </w:pPr>
      <w:r w:rsidRPr="00497E46">
        <w:rPr>
          <w:rFonts w:ascii="华文细黑" w:eastAsia="华文细黑" w:hAnsi="华文细黑" w:hint="eastAsia"/>
          <w:szCs w:val="21"/>
        </w:rPr>
        <w:t>日期：</w:t>
      </w:r>
      <w:r>
        <w:rPr>
          <w:rFonts w:ascii="华文细黑" w:eastAsia="华文细黑" w:hAnsi="华文细黑" w:hint="eastAsia"/>
          <w:szCs w:val="21"/>
        </w:rPr>
        <w:t xml:space="preserve">      </w:t>
      </w:r>
      <w:r w:rsidRPr="00497E46">
        <w:rPr>
          <w:rFonts w:ascii="华文细黑" w:eastAsia="华文细黑" w:hAnsi="华文细黑" w:hint="eastAsia"/>
          <w:szCs w:val="21"/>
        </w:rPr>
        <w:t>年</w:t>
      </w:r>
      <w:r>
        <w:rPr>
          <w:rFonts w:ascii="华文细黑" w:eastAsia="华文细黑" w:hAnsi="华文细黑" w:hint="eastAsia"/>
          <w:szCs w:val="21"/>
        </w:rPr>
        <w:t xml:space="preserve">    </w:t>
      </w:r>
      <w:r w:rsidRPr="00497E46">
        <w:rPr>
          <w:rFonts w:ascii="华文细黑" w:eastAsia="华文细黑" w:hAnsi="华文细黑" w:hint="eastAsia"/>
          <w:szCs w:val="21"/>
        </w:rPr>
        <w:t>月</w:t>
      </w:r>
      <w:r>
        <w:rPr>
          <w:rFonts w:ascii="华文细黑" w:eastAsia="华文细黑" w:hAnsi="华文细黑" w:hint="eastAsia"/>
          <w:szCs w:val="21"/>
        </w:rPr>
        <w:t xml:space="preserve">    </w:t>
      </w:r>
      <w:r w:rsidRPr="00497E46">
        <w:rPr>
          <w:rFonts w:ascii="华文细黑" w:eastAsia="华文细黑" w:hAnsi="华文细黑" w:hint="eastAsia"/>
          <w:szCs w:val="21"/>
        </w:rPr>
        <w:t>日</w:t>
      </w:r>
    </w:p>
    <w:p w14:paraId="0EA2F52B" w14:textId="60589439" w:rsidR="000C449C" w:rsidRDefault="000C449C">
      <w:pPr>
        <w:widowControl/>
        <w:jc w:val="left"/>
        <w:rPr>
          <w:rFonts w:ascii="华文细黑" w:eastAsia="华文细黑" w:hAnsi="华文细黑"/>
          <w:szCs w:val="21"/>
        </w:rPr>
      </w:pPr>
      <w:r>
        <w:rPr>
          <w:rFonts w:ascii="华文细黑" w:eastAsia="华文细黑" w:hAnsi="华文细黑"/>
          <w:szCs w:val="21"/>
        </w:rPr>
        <w:br w:type="page"/>
      </w:r>
    </w:p>
    <w:p w14:paraId="45491ACD" w14:textId="77777777" w:rsidR="000C449C" w:rsidRDefault="000C449C" w:rsidP="00EC1262">
      <w:pPr>
        <w:pStyle w:val="1"/>
        <w:spacing w:before="200" w:after="200" w:line="360" w:lineRule="auto"/>
        <w:jc w:val="center"/>
        <w:rPr>
          <w:rFonts w:ascii="华文细黑" w:eastAsia="华文细黑" w:hAnsi="华文细黑"/>
          <w:b w:val="0"/>
          <w:bCs w:val="0"/>
          <w:sz w:val="28"/>
          <w:szCs w:val="28"/>
        </w:rPr>
      </w:pPr>
      <w:bookmarkStart w:id="7" w:name="_Toc426727542"/>
      <w:bookmarkStart w:id="8" w:name="_Toc436999362"/>
      <w:r w:rsidRPr="000C449C">
        <w:rPr>
          <w:rFonts w:ascii="华文细黑" w:eastAsia="华文细黑" w:hAnsi="华文细黑" w:hint="eastAsia"/>
          <w:sz w:val="28"/>
        </w:rPr>
        <w:lastRenderedPageBreak/>
        <w:t>合格投资者承诺书</w:t>
      </w:r>
      <w:bookmarkEnd w:id="7"/>
      <w:bookmarkEnd w:id="8"/>
    </w:p>
    <w:p w14:paraId="2095F1A8" w14:textId="77777777" w:rsidR="000C449C" w:rsidRDefault="000C449C" w:rsidP="000C449C">
      <w:pPr>
        <w:adjustRightInd w:val="0"/>
        <w:snapToGrid w:val="0"/>
        <w:spacing w:line="360" w:lineRule="auto"/>
        <w:rPr>
          <w:rFonts w:ascii="华文细黑" w:eastAsia="华文细黑" w:hAnsi="华文细黑"/>
        </w:rPr>
      </w:pPr>
    </w:p>
    <w:p w14:paraId="336482F0" w14:textId="2AF9C8C0" w:rsidR="000C449C" w:rsidRDefault="00540064" w:rsidP="000C449C">
      <w:pPr>
        <w:adjustRightInd w:val="0"/>
        <w:snapToGrid w:val="0"/>
        <w:spacing w:line="360" w:lineRule="auto"/>
        <w:rPr>
          <w:rFonts w:ascii="华文细黑" w:eastAsia="华文细黑" w:hAnsi="华文细黑"/>
        </w:rPr>
      </w:pPr>
      <w:r>
        <w:rPr>
          <w:rFonts w:ascii="华文细黑" w:eastAsia="华文细黑" w:hAnsi="华文细黑" w:cs="华文细黑" w:hint="eastAsia"/>
        </w:rPr>
        <w:t>【</w:t>
      </w:r>
      <w:r w:rsidR="00544EA2">
        <w:rPr>
          <w:rFonts w:ascii="华文细黑" w:eastAsia="华文细黑" w:hAnsi="华文细黑" w:cs="华文细黑" w:hint="eastAsia"/>
        </w:rPr>
        <w:t>上海明汯投资管理有限公司</w:t>
      </w:r>
      <w:r>
        <w:rPr>
          <w:rFonts w:ascii="华文细黑" w:eastAsia="华文细黑" w:hAnsi="华文细黑" w:cs="华文细黑" w:hint="eastAsia"/>
        </w:rPr>
        <w:t>】</w:t>
      </w:r>
      <w:r w:rsidR="000C449C">
        <w:rPr>
          <w:rFonts w:ascii="华文细黑" w:eastAsia="华文细黑" w:hAnsi="华文细黑" w:cs="华文细黑" w:hint="eastAsia"/>
        </w:rPr>
        <w:t>：</w:t>
      </w:r>
    </w:p>
    <w:p w14:paraId="504AE489" w14:textId="77777777" w:rsidR="000C449C" w:rsidRDefault="000C449C" w:rsidP="000C449C">
      <w:pPr>
        <w:adjustRightInd w:val="0"/>
        <w:snapToGrid w:val="0"/>
        <w:spacing w:line="360" w:lineRule="auto"/>
        <w:ind w:firstLineChars="200" w:firstLine="420"/>
        <w:rPr>
          <w:rFonts w:ascii="华文细黑" w:eastAsia="华文细黑" w:hAnsi="华文细黑"/>
        </w:rPr>
      </w:pPr>
      <w:r>
        <w:rPr>
          <w:rFonts w:ascii="华文细黑" w:eastAsia="华文细黑" w:hAnsi="华文细黑" w:cs="华文细黑" w:hint="eastAsia"/>
        </w:rPr>
        <w:t>本人</w:t>
      </w:r>
      <w:r>
        <w:rPr>
          <w:rFonts w:ascii="华文细黑" w:eastAsia="华文细黑" w:hAnsi="华文细黑" w:cs="华文细黑"/>
        </w:rPr>
        <w:t>/</w:t>
      </w:r>
      <w:r>
        <w:rPr>
          <w:rFonts w:ascii="华文细黑" w:eastAsia="华文细黑" w:hAnsi="华文细黑" w:cs="华文细黑" w:hint="eastAsia"/>
        </w:rPr>
        <w:t>本单位作为符合中国证券监督管理委员会规定的私募证券投资基金的合格投资者（即个人投资者的金融资产不低于</w:t>
      </w:r>
      <w:r>
        <w:rPr>
          <w:rFonts w:ascii="华文细黑" w:eastAsia="华文细黑" w:hAnsi="华文细黑" w:cs="华文细黑"/>
        </w:rPr>
        <w:t>300</w:t>
      </w:r>
      <w:r>
        <w:rPr>
          <w:rFonts w:ascii="华文细黑" w:eastAsia="华文细黑" w:hAnsi="华文细黑" w:cs="华文细黑" w:hint="eastAsia"/>
        </w:rPr>
        <w:t>万元或者最近三年个人年均收入不低于</w:t>
      </w:r>
      <w:r>
        <w:rPr>
          <w:rFonts w:ascii="华文细黑" w:eastAsia="华文细黑" w:hAnsi="华文细黑" w:cs="华文细黑"/>
        </w:rPr>
        <w:t xml:space="preserve">50 </w:t>
      </w:r>
      <w:r>
        <w:rPr>
          <w:rFonts w:ascii="华文细黑" w:eastAsia="华文细黑" w:hAnsi="华文细黑" w:cs="华文细黑" w:hint="eastAsia"/>
        </w:rPr>
        <w:t>万元，机构投资者的净资产不低于</w:t>
      </w:r>
      <w:r>
        <w:rPr>
          <w:rFonts w:ascii="华文细黑" w:eastAsia="华文细黑" w:hAnsi="华文细黑" w:cs="华文细黑"/>
        </w:rPr>
        <w:t>1000</w:t>
      </w:r>
      <w:r>
        <w:rPr>
          <w:rFonts w:ascii="华文细黑" w:eastAsia="华文细黑" w:hAnsi="华文细黑" w:cs="华文细黑" w:hint="eastAsia"/>
        </w:rPr>
        <w:t>万元），具有相应的风险识别能力和风险承受能力，投资资金来源合法，没有非法汇集他人资金投资私募基金。本人</w:t>
      </w:r>
      <w:r>
        <w:rPr>
          <w:rFonts w:ascii="华文细黑" w:eastAsia="华文细黑" w:hAnsi="华文细黑" w:cs="华文细黑"/>
        </w:rPr>
        <w:t>/</w:t>
      </w:r>
      <w:r>
        <w:rPr>
          <w:rFonts w:ascii="华文细黑" w:eastAsia="华文细黑" w:hAnsi="华文细黑" w:cs="华文细黑" w:hint="eastAsia"/>
        </w:rPr>
        <w:t>本单位在参与贵公司发起设立的私募基金的投资过程中，如果因存在欺诈、隐瞒或其他不符合实际情况的陈述所产生的一切责任，由本人</w:t>
      </w:r>
      <w:r>
        <w:rPr>
          <w:rFonts w:ascii="华文细黑" w:eastAsia="华文细黑" w:hAnsi="华文细黑" w:cs="华文细黑"/>
        </w:rPr>
        <w:t>/</w:t>
      </w:r>
      <w:r>
        <w:rPr>
          <w:rFonts w:ascii="华文细黑" w:eastAsia="华文细黑" w:hAnsi="华文细黑" w:cs="华文细黑" w:hint="eastAsia"/>
        </w:rPr>
        <w:t>本单位自行承担，与贵公司无关。</w:t>
      </w:r>
    </w:p>
    <w:p w14:paraId="452FCEAC" w14:textId="642E4006" w:rsidR="000C449C" w:rsidRDefault="000C449C" w:rsidP="000C449C">
      <w:pPr>
        <w:adjustRightInd w:val="0"/>
        <w:snapToGrid w:val="0"/>
        <w:spacing w:line="360" w:lineRule="auto"/>
        <w:ind w:firstLineChars="200" w:firstLine="420"/>
        <w:rPr>
          <w:rFonts w:ascii="华文细黑" w:eastAsia="华文细黑" w:hAnsi="华文细黑"/>
        </w:rPr>
      </w:pPr>
      <w:r>
        <w:rPr>
          <w:rFonts w:ascii="华文细黑" w:eastAsia="华文细黑" w:hAnsi="华文细黑" w:cs="华文细黑" w:hint="eastAsia"/>
        </w:rPr>
        <w:t>特此承诺。</w:t>
      </w:r>
    </w:p>
    <w:p w14:paraId="56188921" w14:textId="77777777" w:rsidR="000C449C" w:rsidRDefault="000C449C" w:rsidP="000C449C">
      <w:pPr>
        <w:spacing w:line="360" w:lineRule="auto"/>
        <w:rPr>
          <w:rFonts w:ascii="华文细黑" w:eastAsia="华文细黑" w:hAnsi="华文细黑"/>
        </w:rPr>
      </w:pPr>
    </w:p>
    <w:p w14:paraId="06519F5E" w14:textId="77777777" w:rsidR="000C449C" w:rsidRDefault="000C449C" w:rsidP="000C449C">
      <w:pPr>
        <w:spacing w:line="360" w:lineRule="auto"/>
        <w:rPr>
          <w:rFonts w:ascii="华文细黑" w:eastAsia="华文细黑" w:hAnsi="华文细黑"/>
        </w:rPr>
      </w:pPr>
    </w:p>
    <w:p w14:paraId="045B8D9A" w14:textId="77777777" w:rsidR="000C449C" w:rsidRPr="00497E46" w:rsidRDefault="000C449C" w:rsidP="000C449C">
      <w:pPr>
        <w:spacing w:line="360" w:lineRule="auto"/>
        <w:ind w:right="900" w:firstLineChars="1550" w:firstLine="3255"/>
        <w:rPr>
          <w:rFonts w:ascii="华文细黑" w:eastAsia="华文细黑" w:hAnsi="华文细黑"/>
          <w:szCs w:val="21"/>
        </w:rPr>
      </w:pPr>
      <w:r w:rsidRPr="00497E46">
        <w:rPr>
          <w:rFonts w:ascii="华文细黑" w:eastAsia="华文细黑" w:hAnsi="华文细黑" w:hint="eastAsia"/>
          <w:szCs w:val="21"/>
        </w:rPr>
        <w:t>投资者（自然人签字或机构盖章）：</w:t>
      </w:r>
    </w:p>
    <w:p w14:paraId="4754061E" w14:textId="77777777" w:rsidR="000C449C" w:rsidRPr="00497E46" w:rsidRDefault="000C449C" w:rsidP="000C449C">
      <w:pPr>
        <w:spacing w:line="360" w:lineRule="auto"/>
        <w:ind w:right="900" w:firstLineChars="1300" w:firstLine="2730"/>
        <w:rPr>
          <w:rFonts w:ascii="华文细黑" w:eastAsia="华文细黑" w:hAnsi="华文细黑"/>
          <w:szCs w:val="21"/>
        </w:rPr>
      </w:pPr>
    </w:p>
    <w:p w14:paraId="7D7B7713" w14:textId="77777777" w:rsidR="000C449C" w:rsidRPr="00497E46" w:rsidRDefault="000C449C" w:rsidP="000C449C">
      <w:pPr>
        <w:spacing w:line="360" w:lineRule="auto"/>
        <w:ind w:right="900" w:firstLineChars="1550" w:firstLine="3255"/>
        <w:rPr>
          <w:rFonts w:ascii="华文细黑" w:eastAsia="华文细黑" w:hAnsi="华文细黑"/>
          <w:szCs w:val="21"/>
        </w:rPr>
      </w:pPr>
      <w:r w:rsidRPr="00497E46">
        <w:rPr>
          <w:rFonts w:ascii="华文细黑" w:eastAsia="华文细黑" w:hAnsi="华文细黑" w:hint="eastAsia"/>
          <w:szCs w:val="21"/>
        </w:rPr>
        <w:t>法定代表人或授权代理人</w:t>
      </w:r>
      <w:r w:rsidRPr="00497E46">
        <w:rPr>
          <w:rFonts w:ascii="华文细黑" w:eastAsia="华文细黑" w:hAnsi="华文细黑"/>
          <w:szCs w:val="21"/>
        </w:rPr>
        <w:t>(</w:t>
      </w:r>
      <w:r w:rsidRPr="00497E46">
        <w:rPr>
          <w:rFonts w:ascii="华文细黑" w:eastAsia="华文细黑" w:hAnsi="华文细黑" w:hint="eastAsia"/>
          <w:szCs w:val="21"/>
        </w:rPr>
        <w:t>签字或盖章</w:t>
      </w:r>
      <w:r w:rsidRPr="00497E46">
        <w:rPr>
          <w:rFonts w:ascii="华文细黑" w:eastAsia="华文细黑" w:hAnsi="华文细黑"/>
          <w:szCs w:val="21"/>
        </w:rPr>
        <w:t>)</w:t>
      </w:r>
      <w:r w:rsidRPr="00497E46">
        <w:rPr>
          <w:rFonts w:ascii="华文细黑" w:eastAsia="华文细黑" w:hAnsi="华文细黑" w:hint="eastAsia"/>
          <w:szCs w:val="21"/>
        </w:rPr>
        <w:t>：</w:t>
      </w:r>
    </w:p>
    <w:p w14:paraId="04940D5D" w14:textId="77777777" w:rsidR="000C449C" w:rsidRPr="00497E46" w:rsidRDefault="000C449C" w:rsidP="000C449C">
      <w:pPr>
        <w:spacing w:line="360" w:lineRule="auto"/>
        <w:jc w:val="right"/>
        <w:rPr>
          <w:rFonts w:ascii="华文细黑" w:eastAsia="华文细黑" w:hAnsi="华文细黑"/>
          <w:szCs w:val="21"/>
        </w:rPr>
      </w:pPr>
    </w:p>
    <w:p w14:paraId="3ED16D32" w14:textId="6E5AB413" w:rsidR="00DE0E67" w:rsidRDefault="000C449C" w:rsidP="000C449C">
      <w:pPr>
        <w:spacing w:line="360" w:lineRule="auto"/>
        <w:ind w:right="420" w:firstLineChars="1750" w:firstLine="3675"/>
        <w:rPr>
          <w:rFonts w:ascii="华文细黑" w:eastAsia="华文细黑" w:hAnsi="华文细黑"/>
          <w:szCs w:val="21"/>
        </w:rPr>
      </w:pPr>
      <w:r w:rsidRPr="00497E46">
        <w:rPr>
          <w:rFonts w:ascii="华文细黑" w:eastAsia="华文细黑" w:hAnsi="华文细黑" w:hint="eastAsia"/>
          <w:szCs w:val="21"/>
        </w:rPr>
        <w:t>日期：</w:t>
      </w:r>
      <w:r>
        <w:rPr>
          <w:rFonts w:ascii="华文细黑" w:eastAsia="华文细黑" w:hAnsi="华文细黑" w:hint="eastAsia"/>
          <w:szCs w:val="21"/>
        </w:rPr>
        <w:t xml:space="preserve">      </w:t>
      </w:r>
      <w:r w:rsidRPr="00497E46">
        <w:rPr>
          <w:rFonts w:ascii="华文细黑" w:eastAsia="华文细黑" w:hAnsi="华文细黑" w:hint="eastAsia"/>
          <w:szCs w:val="21"/>
        </w:rPr>
        <w:t>年</w:t>
      </w:r>
      <w:r>
        <w:rPr>
          <w:rFonts w:ascii="华文细黑" w:eastAsia="华文细黑" w:hAnsi="华文细黑" w:hint="eastAsia"/>
          <w:szCs w:val="21"/>
        </w:rPr>
        <w:t xml:space="preserve">    </w:t>
      </w:r>
      <w:r w:rsidRPr="00497E46">
        <w:rPr>
          <w:rFonts w:ascii="华文细黑" w:eastAsia="华文细黑" w:hAnsi="华文细黑" w:hint="eastAsia"/>
          <w:szCs w:val="21"/>
        </w:rPr>
        <w:t>月</w:t>
      </w:r>
      <w:r>
        <w:rPr>
          <w:rFonts w:ascii="华文细黑" w:eastAsia="华文细黑" w:hAnsi="华文细黑" w:hint="eastAsia"/>
          <w:szCs w:val="21"/>
        </w:rPr>
        <w:t xml:space="preserve">    </w:t>
      </w:r>
      <w:r w:rsidRPr="00497E46">
        <w:rPr>
          <w:rFonts w:ascii="华文细黑" w:eastAsia="华文细黑" w:hAnsi="华文细黑" w:hint="eastAsia"/>
          <w:szCs w:val="21"/>
        </w:rPr>
        <w:t>日</w:t>
      </w:r>
    </w:p>
    <w:p w14:paraId="28BB21D5" w14:textId="77777777" w:rsidR="00DE0E67" w:rsidRDefault="00DE0E67">
      <w:pPr>
        <w:widowControl/>
        <w:jc w:val="left"/>
        <w:rPr>
          <w:rFonts w:ascii="华文细黑" w:eastAsia="华文细黑" w:hAnsi="华文细黑"/>
          <w:szCs w:val="21"/>
        </w:rPr>
      </w:pPr>
      <w:r>
        <w:rPr>
          <w:rFonts w:ascii="华文细黑" w:eastAsia="华文细黑" w:hAnsi="华文细黑"/>
          <w:szCs w:val="21"/>
        </w:rPr>
        <w:br w:type="page"/>
      </w:r>
    </w:p>
    <w:p w14:paraId="595DFFE6" w14:textId="4B973588" w:rsidR="00DE0E67" w:rsidRPr="00036C40" w:rsidRDefault="00DE0E67" w:rsidP="00036C40">
      <w:pPr>
        <w:pStyle w:val="1"/>
        <w:spacing w:before="200" w:after="200" w:line="360" w:lineRule="auto"/>
        <w:ind w:firstLine="163"/>
        <w:jc w:val="center"/>
        <w:rPr>
          <w:sz w:val="24"/>
        </w:rPr>
      </w:pPr>
      <w:bookmarkStart w:id="9" w:name="_Toc426727543"/>
      <w:bookmarkStart w:id="10" w:name="_Toc436999363"/>
      <w:r w:rsidRPr="00DE0E67">
        <w:rPr>
          <w:rFonts w:ascii="华文细黑" w:eastAsia="华文细黑" w:hAnsi="华文细黑" w:hint="eastAsia"/>
          <w:sz w:val="28"/>
        </w:rPr>
        <w:lastRenderedPageBreak/>
        <w:t>投资者告知书</w:t>
      </w:r>
      <w:bookmarkEnd w:id="9"/>
      <w:bookmarkEnd w:id="10"/>
    </w:p>
    <w:p w14:paraId="062F0388" w14:textId="77777777" w:rsidR="00DE0E67" w:rsidRPr="00DE0E67" w:rsidRDefault="00DE0E67" w:rsidP="006A5753">
      <w:pPr>
        <w:adjustRightInd w:val="0"/>
        <w:snapToGrid w:val="0"/>
        <w:spacing w:line="360" w:lineRule="auto"/>
        <w:rPr>
          <w:rFonts w:ascii="华文细黑" w:eastAsia="华文细黑" w:hAnsi="华文细黑" w:cs="华文细黑"/>
        </w:rPr>
      </w:pPr>
      <w:r w:rsidRPr="00DE0E67">
        <w:rPr>
          <w:rFonts w:ascii="华文细黑" w:eastAsia="华文细黑" w:hAnsi="华文细黑" w:cs="华文细黑" w:hint="eastAsia"/>
        </w:rPr>
        <w:t>尊敬的投资者：</w:t>
      </w:r>
    </w:p>
    <w:p w14:paraId="54A73E3D" w14:textId="2E1F6DC4" w:rsidR="00DE0E67" w:rsidRPr="00DE0E67" w:rsidRDefault="00DE0E67" w:rsidP="00DE0E67">
      <w:pPr>
        <w:adjustRightInd w:val="0"/>
        <w:snapToGrid w:val="0"/>
        <w:spacing w:line="360" w:lineRule="auto"/>
        <w:ind w:firstLineChars="200" w:firstLine="420"/>
        <w:rPr>
          <w:rFonts w:ascii="华文细黑" w:eastAsia="华文细黑" w:hAnsi="华文细黑" w:cs="华文细黑"/>
        </w:rPr>
      </w:pPr>
      <w:r w:rsidRPr="00DE0E67">
        <w:rPr>
          <w:rFonts w:ascii="华文细黑" w:eastAsia="华文细黑" w:hAnsi="华文细黑" w:cs="华文细黑" w:hint="eastAsia"/>
        </w:rPr>
        <w:t>本基金通过直销机构（基金管理人）</w:t>
      </w:r>
      <w:r w:rsidR="00720C30">
        <w:rPr>
          <w:rFonts w:ascii="华文细黑" w:eastAsia="华文细黑" w:hAnsi="华文细黑" w:cs="华文细黑" w:hint="eastAsia"/>
        </w:rPr>
        <w:t>或代销机构（如有）</w:t>
      </w:r>
      <w:r w:rsidRPr="00DE0E67">
        <w:rPr>
          <w:rFonts w:ascii="华文细黑" w:eastAsia="华文细黑" w:hAnsi="华文细黑" w:cs="华文细黑" w:hint="eastAsia"/>
        </w:rPr>
        <w:t>进行销售。基金投资者认购或申购本基金，以人民币货币资金形式交付，在直销机构认购或申购的投资者须将资金从在中国境内开立的自有银行账户划款至募集账户</w:t>
      </w:r>
      <w:r w:rsidR="000F1FB9">
        <w:rPr>
          <w:rFonts w:ascii="华文细黑" w:eastAsia="华文细黑" w:hAnsi="华文细黑" w:cs="华文细黑" w:hint="eastAsia"/>
        </w:rPr>
        <w:t>或清算账户</w:t>
      </w:r>
      <w:r w:rsidRPr="00DE0E67">
        <w:rPr>
          <w:rFonts w:ascii="华文细黑" w:eastAsia="华文细黑" w:hAnsi="华文细黑" w:cs="华文细黑" w:hint="eastAsia"/>
        </w:rPr>
        <w:t>。</w:t>
      </w:r>
    </w:p>
    <w:p w14:paraId="2F0B8F17" w14:textId="7D1F0360" w:rsidR="00DE0E67" w:rsidRPr="00DE0E67" w:rsidRDefault="00DE0E67" w:rsidP="00DE0E67">
      <w:pPr>
        <w:adjustRightInd w:val="0"/>
        <w:snapToGrid w:val="0"/>
        <w:spacing w:line="360" w:lineRule="auto"/>
        <w:ind w:firstLineChars="200" w:firstLine="420"/>
        <w:rPr>
          <w:rFonts w:ascii="华文细黑" w:eastAsia="华文细黑" w:hAnsi="华文细黑" w:cs="华文细黑"/>
        </w:rPr>
      </w:pPr>
      <w:r w:rsidRPr="00DE0E67">
        <w:rPr>
          <w:rFonts w:ascii="华文细黑" w:eastAsia="华文细黑" w:hAnsi="华文细黑" w:cs="华文细黑" w:hint="eastAsia"/>
        </w:rPr>
        <w:t>募集账户由基金管理人委托</w:t>
      </w:r>
      <w:r>
        <w:rPr>
          <w:rFonts w:ascii="华文细黑" w:eastAsia="华文细黑" w:hAnsi="华文细黑" w:cs="华文细黑" w:hint="eastAsia"/>
        </w:rPr>
        <w:t>行政</w:t>
      </w:r>
      <w:r w:rsidRPr="00DE0E67">
        <w:rPr>
          <w:rFonts w:ascii="华文细黑" w:eastAsia="华文细黑" w:hAnsi="华文细黑" w:cs="华文细黑" w:hint="eastAsia"/>
        </w:rPr>
        <w:t>服务机构开立，该账户仅用于本基金募集期间认购资金的归集与支付。募集账户是</w:t>
      </w:r>
      <w:r w:rsidR="00E72E99">
        <w:rPr>
          <w:rFonts w:ascii="华文细黑" w:eastAsia="华文细黑" w:hAnsi="华文细黑" w:cs="华文细黑" w:hint="eastAsia"/>
        </w:rPr>
        <w:t>行政</w:t>
      </w:r>
      <w:r w:rsidRPr="00DE0E67">
        <w:rPr>
          <w:rFonts w:ascii="华文细黑" w:eastAsia="华文细黑" w:hAnsi="华文细黑" w:cs="华文细黑" w:hint="eastAsia"/>
        </w:rPr>
        <w:t>服务机构接受基金管理人委托代为提供基金服务的专用账户，并不代表</w:t>
      </w:r>
      <w:r w:rsidR="00E72E99">
        <w:rPr>
          <w:rFonts w:ascii="华文细黑" w:eastAsia="华文细黑" w:hAnsi="华文细黑" w:cs="华文细黑" w:hint="eastAsia"/>
        </w:rPr>
        <w:t>行政</w:t>
      </w:r>
      <w:r w:rsidRPr="00DE0E67">
        <w:rPr>
          <w:rFonts w:ascii="华文细黑" w:eastAsia="华文细黑" w:hAnsi="华文细黑" w:cs="华文细黑" w:hint="eastAsia"/>
        </w:rPr>
        <w:t>服务机构接受投资者的认购资金，也不表明</w:t>
      </w:r>
      <w:r w:rsidR="00E72E99">
        <w:rPr>
          <w:rFonts w:ascii="华文细黑" w:eastAsia="华文细黑" w:hAnsi="华文细黑" w:cs="华文细黑" w:hint="eastAsia"/>
        </w:rPr>
        <w:t>行政</w:t>
      </w:r>
      <w:r w:rsidRPr="00DE0E67">
        <w:rPr>
          <w:rFonts w:ascii="华文细黑" w:eastAsia="华文细黑" w:hAnsi="华文细黑" w:cs="华文细黑" w:hint="eastAsia"/>
        </w:rPr>
        <w:t>服务机构对本基金的价值和收益</w:t>
      </w:r>
      <w:proofErr w:type="gramStart"/>
      <w:r w:rsidRPr="00DE0E67">
        <w:rPr>
          <w:rFonts w:ascii="华文细黑" w:eastAsia="华文细黑" w:hAnsi="华文细黑" w:cs="华文细黑" w:hint="eastAsia"/>
        </w:rPr>
        <w:t>作出</w:t>
      </w:r>
      <w:proofErr w:type="gramEnd"/>
      <w:r w:rsidRPr="00DE0E67">
        <w:rPr>
          <w:rFonts w:ascii="华文细黑" w:eastAsia="华文细黑" w:hAnsi="华文细黑" w:cs="华文细黑" w:hint="eastAsia"/>
        </w:rPr>
        <w:t>实质性判断或保证，也不表明投资于本基金没有风险。</w:t>
      </w:r>
    </w:p>
    <w:p w14:paraId="697D3288" w14:textId="77777777" w:rsidR="00DE0E67" w:rsidRPr="00DE0E67" w:rsidRDefault="00DE0E67" w:rsidP="00DE0E67">
      <w:pPr>
        <w:adjustRightInd w:val="0"/>
        <w:snapToGrid w:val="0"/>
        <w:spacing w:line="360" w:lineRule="auto"/>
        <w:ind w:firstLineChars="200" w:firstLine="420"/>
        <w:rPr>
          <w:rFonts w:ascii="华文细黑" w:eastAsia="华文细黑" w:hAnsi="华文细黑" w:cs="华文细黑"/>
        </w:rPr>
      </w:pPr>
      <w:r w:rsidRPr="00DE0E67">
        <w:rPr>
          <w:rFonts w:ascii="华文细黑" w:eastAsia="华文细黑" w:hAnsi="华文细黑" w:cs="华文细黑" w:hint="eastAsia"/>
        </w:rPr>
        <w:t>募集账户信息如下：</w:t>
      </w:r>
    </w:p>
    <w:p w14:paraId="0864944E" w14:textId="77777777" w:rsidR="009B2EA2" w:rsidRPr="009B2EA2" w:rsidRDefault="009B2EA2" w:rsidP="009B2EA2">
      <w:pPr>
        <w:adjustRightInd w:val="0"/>
        <w:snapToGrid w:val="0"/>
        <w:spacing w:line="360" w:lineRule="auto"/>
        <w:ind w:firstLineChars="200" w:firstLine="420"/>
        <w:rPr>
          <w:rFonts w:ascii="华文细黑" w:eastAsia="华文细黑" w:hAnsi="华文细黑" w:cs="华文细黑"/>
        </w:rPr>
      </w:pPr>
      <w:r w:rsidRPr="009B2EA2">
        <w:rPr>
          <w:rFonts w:ascii="华文细黑" w:eastAsia="华文细黑" w:hAnsi="华文细黑" w:cs="华文细黑" w:hint="eastAsia"/>
        </w:rPr>
        <w:t>账户名称：国金道富投资服务有限公司</w:t>
      </w:r>
    </w:p>
    <w:p w14:paraId="159A1CA6" w14:textId="77777777" w:rsidR="009B2EA2" w:rsidRPr="009B2EA2" w:rsidRDefault="009B2EA2" w:rsidP="009B2EA2">
      <w:pPr>
        <w:adjustRightInd w:val="0"/>
        <w:snapToGrid w:val="0"/>
        <w:spacing w:line="360" w:lineRule="auto"/>
        <w:ind w:firstLineChars="200" w:firstLine="420"/>
        <w:rPr>
          <w:rFonts w:ascii="华文细黑" w:eastAsia="华文细黑" w:hAnsi="华文细黑" w:cs="华文细黑"/>
        </w:rPr>
      </w:pPr>
      <w:r w:rsidRPr="009B2EA2">
        <w:rPr>
          <w:rFonts w:ascii="华文细黑" w:eastAsia="华文细黑" w:hAnsi="华文细黑" w:cs="华文细黑" w:hint="eastAsia"/>
        </w:rPr>
        <w:t>账号：121913186810861</w:t>
      </w:r>
    </w:p>
    <w:p w14:paraId="3076BD7B" w14:textId="77777777" w:rsidR="009B2EA2" w:rsidRDefault="009B2EA2" w:rsidP="00DE0E67">
      <w:pPr>
        <w:adjustRightInd w:val="0"/>
        <w:snapToGrid w:val="0"/>
        <w:spacing w:line="360" w:lineRule="auto"/>
        <w:ind w:firstLineChars="200" w:firstLine="420"/>
        <w:rPr>
          <w:rFonts w:ascii="华文细黑" w:eastAsia="华文细黑" w:hAnsi="华文细黑" w:cs="华文细黑"/>
        </w:rPr>
      </w:pPr>
      <w:r w:rsidRPr="009B2EA2">
        <w:rPr>
          <w:rFonts w:ascii="华文细黑" w:eastAsia="华文细黑" w:hAnsi="华文细黑" w:cs="华文细黑" w:hint="eastAsia"/>
        </w:rPr>
        <w:t>开户行：招商银行上海分行外滩支行</w:t>
      </w:r>
    </w:p>
    <w:p w14:paraId="4F962588" w14:textId="7CBCC59E" w:rsidR="009B2EA2" w:rsidRDefault="009B2EA2" w:rsidP="00DE0E67">
      <w:pPr>
        <w:adjustRightInd w:val="0"/>
        <w:snapToGrid w:val="0"/>
        <w:spacing w:line="360" w:lineRule="auto"/>
        <w:ind w:firstLineChars="200" w:firstLine="420"/>
        <w:rPr>
          <w:rFonts w:ascii="华文细黑" w:eastAsia="华文细黑" w:hAnsi="华文细黑" w:cs="华文细黑"/>
        </w:rPr>
      </w:pPr>
      <w:r>
        <w:rPr>
          <w:rFonts w:ascii="华文细黑" w:eastAsia="华文细黑" w:hAnsi="华文细黑" w:cs="华文细黑"/>
        </w:rPr>
        <w:t>大额清算号：</w:t>
      </w:r>
      <w:r w:rsidRPr="009B2EA2">
        <w:rPr>
          <w:rFonts w:ascii="华文细黑" w:eastAsia="华文细黑" w:hAnsi="华文细黑" w:cs="华文细黑"/>
        </w:rPr>
        <w:t>308290003038</w:t>
      </w:r>
    </w:p>
    <w:p w14:paraId="5EA47B7A" w14:textId="2F409555" w:rsidR="00DE0E67" w:rsidRDefault="00E72E99" w:rsidP="00DE0E67">
      <w:pPr>
        <w:adjustRightInd w:val="0"/>
        <w:snapToGrid w:val="0"/>
        <w:spacing w:line="360" w:lineRule="auto"/>
        <w:ind w:firstLineChars="200" w:firstLine="420"/>
        <w:rPr>
          <w:rFonts w:ascii="华文细黑" w:eastAsia="华文细黑" w:hAnsi="华文细黑" w:cs="华文细黑"/>
        </w:rPr>
      </w:pPr>
      <w:r>
        <w:rPr>
          <w:rFonts w:ascii="华文细黑" w:eastAsia="华文细黑" w:hAnsi="华文细黑" w:cs="华文细黑" w:hint="eastAsia"/>
        </w:rPr>
        <w:t>清算账户</w:t>
      </w:r>
      <w:r w:rsidRPr="00DE0E67">
        <w:rPr>
          <w:rFonts w:ascii="华文细黑" w:eastAsia="华文细黑" w:hAnsi="华文细黑" w:cs="华文细黑" w:hint="eastAsia"/>
        </w:rPr>
        <w:t>是</w:t>
      </w:r>
      <w:r>
        <w:rPr>
          <w:rFonts w:ascii="华文细黑" w:eastAsia="华文细黑" w:hAnsi="华文细黑" w:cs="华文细黑" w:hint="eastAsia"/>
        </w:rPr>
        <w:t>行政</w:t>
      </w:r>
      <w:r w:rsidRPr="00DE0E67">
        <w:rPr>
          <w:rFonts w:ascii="华文细黑" w:eastAsia="华文细黑" w:hAnsi="华文细黑" w:cs="华文细黑" w:hint="eastAsia"/>
        </w:rPr>
        <w:t>服务机构接受基金管理人委托代为提供基金服务的专用账户，</w:t>
      </w:r>
      <w:r>
        <w:rPr>
          <w:rFonts w:ascii="华文细黑" w:eastAsia="华文细黑" w:hAnsi="华文细黑" w:cs="华文细黑" w:hint="eastAsia"/>
        </w:rPr>
        <w:t>由本基金的行政服务机构开立，该账户仅用于</w:t>
      </w:r>
      <w:r w:rsidR="006F4B35" w:rsidRPr="001C0A79">
        <w:rPr>
          <w:rFonts w:ascii="华文细黑" w:eastAsia="华文细黑" w:hAnsi="华文细黑" w:hint="eastAsia"/>
          <w:szCs w:val="21"/>
        </w:rPr>
        <w:t>本基金存续期间申购</w:t>
      </w:r>
      <w:r w:rsidR="006F4B35">
        <w:rPr>
          <w:rFonts w:ascii="华文细黑" w:eastAsia="华文细黑" w:hAnsi="华文细黑" w:hint="eastAsia"/>
          <w:szCs w:val="21"/>
        </w:rPr>
        <w:t>、</w:t>
      </w:r>
      <w:r w:rsidR="006F4B35" w:rsidRPr="001C0A79">
        <w:rPr>
          <w:rFonts w:ascii="华文细黑" w:eastAsia="华文细黑" w:hAnsi="华文细黑" w:hint="eastAsia"/>
          <w:szCs w:val="21"/>
        </w:rPr>
        <w:t>赎回</w:t>
      </w:r>
      <w:r w:rsidR="006A5753">
        <w:rPr>
          <w:rFonts w:ascii="华文细黑" w:eastAsia="华文细黑" w:hAnsi="华文细黑" w:hint="eastAsia"/>
          <w:szCs w:val="21"/>
        </w:rPr>
        <w:t>、</w:t>
      </w:r>
      <w:r w:rsidR="006F4B35">
        <w:rPr>
          <w:rFonts w:ascii="华文细黑" w:eastAsia="华文细黑" w:hAnsi="华文细黑" w:hint="eastAsia"/>
          <w:szCs w:val="21"/>
        </w:rPr>
        <w:t>分红</w:t>
      </w:r>
      <w:r w:rsidR="006A5753">
        <w:rPr>
          <w:rFonts w:ascii="华文细黑" w:eastAsia="华文细黑" w:hAnsi="华文细黑" w:hint="eastAsia"/>
          <w:szCs w:val="21"/>
        </w:rPr>
        <w:t>、费用等</w:t>
      </w:r>
      <w:r w:rsidR="006F4B35" w:rsidRPr="001C0A79">
        <w:rPr>
          <w:rFonts w:ascii="华文细黑" w:eastAsia="华文细黑" w:hAnsi="华文细黑" w:hint="eastAsia"/>
          <w:szCs w:val="21"/>
        </w:rPr>
        <w:t>资金的归集与支付</w:t>
      </w:r>
      <w:r w:rsidR="007E4A15">
        <w:rPr>
          <w:rFonts w:ascii="华文细黑" w:eastAsia="华文细黑" w:hAnsi="华文细黑" w:hint="eastAsia"/>
          <w:szCs w:val="21"/>
        </w:rPr>
        <w:t>以及</w:t>
      </w:r>
      <w:r w:rsidR="006D7DDA" w:rsidRPr="006D7DDA">
        <w:rPr>
          <w:rFonts w:ascii="华文细黑" w:eastAsia="华文细黑" w:hAnsi="华文细黑" w:hint="eastAsia"/>
          <w:szCs w:val="21"/>
        </w:rPr>
        <w:t>基金财产清算过程中剩余资产的</w:t>
      </w:r>
      <w:r w:rsidR="006D7DDA">
        <w:rPr>
          <w:rFonts w:ascii="华文细黑" w:eastAsia="华文细黑" w:hAnsi="华文细黑" w:hint="eastAsia"/>
          <w:szCs w:val="21"/>
        </w:rPr>
        <w:t>归集</w:t>
      </w:r>
      <w:r w:rsidR="006D7DDA">
        <w:rPr>
          <w:rFonts w:ascii="华文细黑" w:eastAsia="华文细黑" w:hAnsi="华文细黑"/>
          <w:szCs w:val="21"/>
        </w:rPr>
        <w:t>与分配</w:t>
      </w:r>
      <w:r w:rsidRPr="00DE0E67">
        <w:rPr>
          <w:rFonts w:ascii="华文细黑" w:eastAsia="华文细黑" w:hAnsi="华文细黑" w:cs="华文细黑" w:hint="eastAsia"/>
        </w:rPr>
        <w:t>。</w:t>
      </w:r>
    </w:p>
    <w:p w14:paraId="6F1CC5E3" w14:textId="0BBCFCBE" w:rsidR="00E72E99" w:rsidRDefault="00E72E99" w:rsidP="00DE0E67">
      <w:pPr>
        <w:adjustRightInd w:val="0"/>
        <w:snapToGrid w:val="0"/>
        <w:spacing w:line="360" w:lineRule="auto"/>
        <w:ind w:firstLineChars="200" w:firstLine="420"/>
        <w:rPr>
          <w:rFonts w:ascii="华文细黑" w:eastAsia="华文细黑" w:hAnsi="华文细黑" w:cs="华文细黑"/>
        </w:rPr>
      </w:pPr>
      <w:r>
        <w:rPr>
          <w:rFonts w:ascii="华文细黑" w:eastAsia="华文细黑" w:hAnsi="华文细黑" w:cs="华文细黑" w:hint="eastAsia"/>
        </w:rPr>
        <w:t>清算账户信息如下：</w:t>
      </w:r>
    </w:p>
    <w:p w14:paraId="18A6C2C8" w14:textId="77777777" w:rsidR="00036C40" w:rsidRPr="00036C40" w:rsidRDefault="00036C40" w:rsidP="00036C40">
      <w:pPr>
        <w:adjustRightInd w:val="0"/>
        <w:snapToGrid w:val="0"/>
        <w:spacing w:line="360" w:lineRule="auto"/>
        <w:ind w:firstLineChars="200" w:firstLine="420"/>
        <w:rPr>
          <w:rFonts w:ascii="华文细黑" w:eastAsia="华文细黑" w:hAnsi="华文细黑" w:cs="华文细黑"/>
        </w:rPr>
      </w:pPr>
      <w:r w:rsidRPr="00036C40">
        <w:rPr>
          <w:rFonts w:ascii="华文细黑" w:eastAsia="华文细黑" w:hAnsi="华文细黑" w:cs="华文细黑" w:hint="eastAsia"/>
        </w:rPr>
        <w:t>账户名称：</w:t>
      </w:r>
      <w:r w:rsidRPr="00036C40">
        <w:rPr>
          <w:rFonts w:ascii="华文细黑" w:eastAsia="华文细黑" w:hAnsi="华文细黑" w:cs="华文细黑"/>
        </w:rPr>
        <w:t xml:space="preserve"> </w:t>
      </w:r>
      <w:r w:rsidRPr="00036C40">
        <w:rPr>
          <w:rFonts w:ascii="华文细黑" w:eastAsia="华文细黑" w:hAnsi="华文细黑" w:cs="华文细黑" w:hint="eastAsia"/>
        </w:rPr>
        <w:t>国金道富投资服务有限公司</w:t>
      </w:r>
    </w:p>
    <w:p w14:paraId="508B37BD" w14:textId="7C1BC5EF" w:rsidR="00036C40" w:rsidRPr="00036C40" w:rsidRDefault="00036C40" w:rsidP="00036C40">
      <w:pPr>
        <w:adjustRightInd w:val="0"/>
        <w:snapToGrid w:val="0"/>
        <w:spacing w:line="360" w:lineRule="auto"/>
        <w:ind w:firstLineChars="200" w:firstLine="420"/>
        <w:rPr>
          <w:rFonts w:ascii="华文细黑" w:eastAsia="华文细黑" w:hAnsi="华文细黑" w:cs="华文细黑"/>
        </w:rPr>
      </w:pPr>
      <w:proofErr w:type="gramStart"/>
      <w:r w:rsidRPr="00036C40">
        <w:rPr>
          <w:rFonts w:ascii="华文细黑" w:eastAsia="华文细黑" w:hAnsi="华文细黑" w:cs="华文细黑" w:hint="eastAsia"/>
        </w:rPr>
        <w:t>账</w:t>
      </w:r>
      <w:proofErr w:type="gramEnd"/>
      <w:r w:rsidRPr="00036C40">
        <w:rPr>
          <w:rFonts w:ascii="华文细黑" w:eastAsia="华文细黑" w:hAnsi="华文细黑" w:cs="华文细黑"/>
        </w:rPr>
        <w:t xml:space="preserve">    </w:t>
      </w:r>
      <w:r w:rsidRPr="00036C40">
        <w:rPr>
          <w:rFonts w:ascii="华文细黑" w:eastAsia="华文细黑" w:hAnsi="华文细黑" w:cs="华文细黑" w:hint="eastAsia"/>
        </w:rPr>
        <w:t>号：</w:t>
      </w:r>
      <w:r w:rsidRPr="00036C40">
        <w:rPr>
          <w:rFonts w:ascii="华文细黑" w:eastAsia="华文细黑" w:hAnsi="华文细黑" w:cs="华文细黑"/>
        </w:rPr>
        <w:t xml:space="preserve"> 1219</w:t>
      </w:r>
      <w:r>
        <w:rPr>
          <w:rFonts w:ascii="华文细黑" w:eastAsia="华文细黑" w:hAnsi="华文细黑" w:cs="华文细黑" w:hint="eastAsia"/>
        </w:rPr>
        <w:t xml:space="preserve"> </w:t>
      </w:r>
      <w:r w:rsidRPr="00036C40">
        <w:rPr>
          <w:rFonts w:ascii="华文细黑" w:eastAsia="华文细黑" w:hAnsi="华文细黑" w:cs="华文细黑"/>
        </w:rPr>
        <w:t>1318</w:t>
      </w:r>
      <w:r>
        <w:rPr>
          <w:rFonts w:ascii="华文细黑" w:eastAsia="华文细黑" w:hAnsi="华文细黑" w:cs="华文细黑" w:hint="eastAsia"/>
        </w:rPr>
        <w:t xml:space="preserve"> </w:t>
      </w:r>
      <w:r w:rsidRPr="00036C40">
        <w:rPr>
          <w:rFonts w:ascii="华文细黑" w:eastAsia="华文细黑" w:hAnsi="华文细黑" w:cs="华文细黑"/>
        </w:rPr>
        <w:t>6810</w:t>
      </w:r>
      <w:r>
        <w:rPr>
          <w:rFonts w:ascii="华文细黑" w:eastAsia="华文细黑" w:hAnsi="华文细黑" w:cs="华文细黑" w:hint="eastAsia"/>
        </w:rPr>
        <w:t xml:space="preserve"> </w:t>
      </w:r>
      <w:r w:rsidRPr="00036C40">
        <w:rPr>
          <w:rFonts w:ascii="华文细黑" w:eastAsia="华文细黑" w:hAnsi="华文细黑" w:cs="华文细黑"/>
        </w:rPr>
        <w:t>401</w:t>
      </w:r>
    </w:p>
    <w:p w14:paraId="6C38B08E" w14:textId="07E639A3" w:rsidR="00E72E99" w:rsidRPr="00DE0E67" w:rsidRDefault="00036C40" w:rsidP="00036C40">
      <w:pPr>
        <w:adjustRightInd w:val="0"/>
        <w:snapToGrid w:val="0"/>
        <w:spacing w:line="360" w:lineRule="auto"/>
        <w:ind w:firstLineChars="200" w:firstLine="420"/>
        <w:rPr>
          <w:rFonts w:ascii="华文细黑" w:eastAsia="华文细黑" w:hAnsi="华文细黑" w:cs="华文细黑"/>
        </w:rPr>
      </w:pPr>
      <w:r w:rsidRPr="00036C40">
        <w:rPr>
          <w:rFonts w:ascii="华文细黑" w:eastAsia="华文细黑" w:hAnsi="华文细黑" w:cs="华文细黑" w:hint="eastAsia"/>
        </w:rPr>
        <w:t>开</w:t>
      </w:r>
      <w:r w:rsidRPr="00036C40">
        <w:rPr>
          <w:rFonts w:ascii="华文细黑" w:eastAsia="华文细黑" w:hAnsi="华文细黑" w:cs="华文细黑"/>
        </w:rPr>
        <w:t xml:space="preserve"> </w:t>
      </w:r>
      <w:r w:rsidRPr="00036C40">
        <w:rPr>
          <w:rFonts w:ascii="华文细黑" w:eastAsia="华文细黑" w:hAnsi="华文细黑" w:cs="华文细黑" w:hint="eastAsia"/>
        </w:rPr>
        <w:t>户</w:t>
      </w:r>
      <w:r w:rsidRPr="00036C40">
        <w:rPr>
          <w:rFonts w:ascii="华文细黑" w:eastAsia="华文细黑" w:hAnsi="华文细黑" w:cs="华文细黑"/>
        </w:rPr>
        <w:t xml:space="preserve"> </w:t>
      </w:r>
      <w:r w:rsidRPr="00036C40">
        <w:rPr>
          <w:rFonts w:ascii="华文细黑" w:eastAsia="华文细黑" w:hAnsi="华文细黑" w:cs="华文细黑" w:hint="eastAsia"/>
        </w:rPr>
        <w:t>行： 招商银行上海分行外滩支行</w:t>
      </w:r>
    </w:p>
    <w:p w14:paraId="6721D667" w14:textId="4CC4DC09" w:rsidR="00DE0E67" w:rsidRPr="00DE0E67" w:rsidRDefault="00DE0E67" w:rsidP="00DE0E67">
      <w:pPr>
        <w:adjustRightInd w:val="0"/>
        <w:snapToGrid w:val="0"/>
        <w:spacing w:line="360" w:lineRule="auto"/>
        <w:ind w:firstLineChars="200" w:firstLine="420"/>
        <w:rPr>
          <w:rFonts w:ascii="华文细黑" w:eastAsia="华文细黑" w:hAnsi="华文细黑" w:cs="华文细黑"/>
        </w:rPr>
      </w:pPr>
      <w:r w:rsidRPr="00DE0E67">
        <w:rPr>
          <w:rFonts w:ascii="华文细黑" w:eastAsia="华文细黑" w:hAnsi="华文细黑" w:cs="华文细黑" w:hint="eastAsia"/>
        </w:rPr>
        <w:t>本人</w:t>
      </w:r>
      <w:r w:rsidRPr="00DE0E67">
        <w:rPr>
          <w:rFonts w:ascii="华文细黑" w:eastAsia="华文细黑" w:hAnsi="华文细黑" w:cs="华文细黑"/>
        </w:rPr>
        <w:t>/</w:t>
      </w:r>
      <w:r w:rsidRPr="00DE0E67">
        <w:rPr>
          <w:rFonts w:ascii="华文细黑" w:eastAsia="华文细黑" w:hAnsi="华文细黑" w:cs="华文细黑" w:hint="eastAsia"/>
        </w:rPr>
        <w:t>机构已认真阅读《投资者告知书》，清楚认识并认可关于募集账户</w:t>
      </w:r>
      <w:r w:rsidR="00036C40">
        <w:rPr>
          <w:rFonts w:ascii="华文细黑" w:eastAsia="华文细黑" w:hAnsi="华文细黑" w:cs="华文细黑" w:hint="eastAsia"/>
        </w:rPr>
        <w:t>与清算账户</w:t>
      </w:r>
      <w:r w:rsidRPr="00DE0E67">
        <w:rPr>
          <w:rFonts w:ascii="华文细黑" w:eastAsia="华文细黑" w:hAnsi="华文细黑" w:cs="华文细黑" w:hint="eastAsia"/>
        </w:rPr>
        <w:t>的上述告知内容，并愿意自行承担由此可能导致的一切风险和损失。</w:t>
      </w:r>
    </w:p>
    <w:p w14:paraId="48A4FF69" w14:textId="77777777" w:rsidR="00DE0E67" w:rsidRPr="00DE0E67" w:rsidRDefault="00DE0E67" w:rsidP="00036C40">
      <w:pPr>
        <w:adjustRightInd w:val="0"/>
        <w:snapToGrid w:val="0"/>
        <w:spacing w:line="360" w:lineRule="auto"/>
        <w:rPr>
          <w:rFonts w:ascii="华文细黑" w:eastAsia="华文细黑" w:hAnsi="华文细黑" w:cs="华文细黑"/>
        </w:rPr>
      </w:pPr>
    </w:p>
    <w:p w14:paraId="7CE74797" w14:textId="77777777" w:rsidR="00DE0E67" w:rsidRPr="00DE0E67" w:rsidRDefault="00DE0E67" w:rsidP="00036C40">
      <w:pPr>
        <w:adjustRightInd w:val="0"/>
        <w:snapToGrid w:val="0"/>
        <w:spacing w:line="360" w:lineRule="auto"/>
        <w:ind w:firstLineChars="1100" w:firstLine="2310"/>
        <w:rPr>
          <w:rFonts w:ascii="华文细黑" w:eastAsia="华文细黑" w:hAnsi="华文细黑" w:cs="华文细黑"/>
        </w:rPr>
      </w:pPr>
      <w:r w:rsidRPr="00DE0E67">
        <w:rPr>
          <w:rFonts w:ascii="华文细黑" w:eastAsia="华文细黑" w:hAnsi="华文细黑" w:cs="华文细黑" w:hint="eastAsia"/>
        </w:rPr>
        <w:t>基金投资者</w:t>
      </w:r>
      <w:r w:rsidRPr="00DE0E67">
        <w:rPr>
          <w:rFonts w:ascii="华文细黑" w:eastAsia="华文细黑" w:hAnsi="华文细黑" w:cs="华文细黑"/>
        </w:rPr>
        <w:t>(</w:t>
      </w:r>
      <w:r w:rsidRPr="00DE0E67">
        <w:rPr>
          <w:rFonts w:ascii="华文细黑" w:eastAsia="华文细黑" w:hAnsi="华文细黑" w:cs="华文细黑" w:hint="eastAsia"/>
        </w:rPr>
        <w:t>自然人签字或机构盖章</w:t>
      </w:r>
      <w:r w:rsidRPr="00DE0E67">
        <w:rPr>
          <w:rFonts w:ascii="华文细黑" w:eastAsia="华文细黑" w:hAnsi="华文细黑" w:cs="华文细黑"/>
        </w:rPr>
        <w:t>)</w:t>
      </w:r>
      <w:r w:rsidRPr="00DE0E67">
        <w:rPr>
          <w:rFonts w:ascii="华文细黑" w:eastAsia="华文细黑" w:hAnsi="华文细黑" w:cs="华文细黑" w:hint="eastAsia"/>
        </w:rPr>
        <w:t>：</w:t>
      </w:r>
    </w:p>
    <w:p w14:paraId="0C18FF7E" w14:textId="77777777" w:rsidR="00DE0E67" w:rsidRDefault="00DE0E67" w:rsidP="00036C40">
      <w:pPr>
        <w:adjustRightInd w:val="0"/>
        <w:snapToGrid w:val="0"/>
        <w:spacing w:line="360" w:lineRule="auto"/>
        <w:rPr>
          <w:rFonts w:ascii="华文细黑" w:eastAsia="华文细黑" w:hAnsi="华文细黑" w:cs="华文细黑"/>
        </w:rPr>
      </w:pPr>
    </w:p>
    <w:p w14:paraId="45A745BA" w14:textId="77777777" w:rsidR="00036C40" w:rsidRPr="00DE0E67" w:rsidRDefault="00036C40" w:rsidP="00036C40">
      <w:pPr>
        <w:adjustRightInd w:val="0"/>
        <w:snapToGrid w:val="0"/>
        <w:spacing w:line="360" w:lineRule="auto"/>
        <w:rPr>
          <w:rFonts w:ascii="华文细黑" w:eastAsia="华文细黑" w:hAnsi="华文细黑" w:cs="华文细黑"/>
        </w:rPr>
      </w:pPr>
    </w:p>
    <w:p w14:paraId="360E2FEF" w14:textId="77777777" w:rsidR="00DE0E67" w:rsidRPr="00DE0E67" w:rsidRDefault="00DE0E67" w:rsidP="00036C40">
      <w:pPr>
        <w:adjustRightInd w:val="0"/>
        <w:snapToGrid w:val="0"/>
        <w:spacing w:line="360" w:lineRule="auto"/>
        <w:ind w:firstLineChars="1100" w:firstLine="2310"/>
        <w:rPr>
          <w:rFonts w:ascii="华文细黑" w:eastAsia="华文细黑" w:hAnsi="华文细黑" w:cs="华文细黑"/>
        </w:rPr>
      </w:pPr>
      <w:r w:rsidRPr="00DE0E67">
        <w:rPr>
          <w:rFonts w:ascii="华文细黑" w:eastAsia="华文细黑" w:hAnsi="华文细黑" w:cs="华文细黑" w:hint="eastAsia"/>
        </w:rPr>
        <w:t>法定代表人或授权代理人</w:t>
      </w:r>
      <w:r w:rsidRPr="00DE0E67">
        <w:rPr>
          <w:rFonts w:ascii="华文细黑" w:eastAsia="华文细黑" w:hAnsi="华文细黑" w:cs="华文细黑"/>
        </w:rPr>
        <w:t>(</w:t>
      </w:r>
      <w:r w:rsidRPr="00DE0E67">
        <w:rPr>
          <w:rFonts w:ascii="华文细黑" w:eastAsia="华文细黑" w:hAnsi="华文细黑" w:cs="华文细黑" w:hint="eastAsia"/>
        </w:rPr>
        <w:t>签字或盖章</w:t>
      </w:r>
      <w:r w:rsidRPr="00DE0E67">
        <w:rPr>
          <w:rFonts w:ascii="华文细黑" w:eastAsia="华文细黑" w:hAnsi="华文细黑" w:cs="华文细黑"/>
        </w:rPr>
        <w:t>)</w:t>
      </w:r>
      <w:r w:rsidRPr="00DE0E67">
        <w:rPr>
          <w:rFonts w:ascii="华文细黑" w:eastAsia="华文细黑" w:hAnsi="华文细黑" w:cs="华文细黑" w:hint="eastAsia"/>
        </w:rPr>
        <w:t>：</w:t>
      </w:r>
    </w:p>
    <w:p w14:paraId="5951AF47" w14:textId="77777777" w:rsidR="00DE0E67" w:rsidRPr="00DE0E67" w:rsidRDefault="00DE0E67" w:rsidP="00DE0E67">
      <w:pPr>
        <w:adjustRightInd w:val="0"/>
        <w:snapToGrid w:val="0"/>
        <w:spacing w:line="360" w:lineRule="auto"/>
        <w:ind w:firstLineChars="200" w:firstLine="420"/>
        <w:rPr>
          <w:rFonts w:ascii="华文细黑" w:eastAsia="华文细黑" w:hAnsi="华文细黑" w:cs="华文细黑"/>
        </w:rPr>
      </w:pPr>
    </w:p>
    <w:p w14:paraId="2DBE0D43" w14:textId="77777777" w:rsidR="00DE0E67" w:rsidRPr="00DE0E67" w:rsidRDefault="00DE0E67" w:rsidP="00DE0E67">
      <w:pPr>
        <w:adjustRightInd w:val="0"/>
        <w:snapToGrid w:val="0"/>
        <w:spacing w:line="360" w:lineRule="auto"/>
        <w:ind w:firstLineChars="200" w:firstLine="420"/>
        <w:rPr>
          <w:rFonts w:ascii="华文细黑" w:eastAsia="华文细黑" w:hAnsi="华文细黑" w:cs="华文细黑"/>
        </w:rPr>
      </w:pPr>
    </w:p>
    <w:p w14:paraId="537298BF" w14:textId="6F0F8E57" w:rsidR="000C449C" w:rsidRDefault="00DE0E67" w:rsidP="00036C40">
      <w:pPr>
        <w:adjustRightInd w:val="0"/>
        <w:snapToGrid w:val="0"/>
        <w:spacing w:line="360" w:lineRule="auto"/>
        <w:ind w:firstLineChars="1100" w:firstLine="2310"/>
        <w:rPr>
          <w:rFonts w:ascii="华文细黑" w:eastAsia="华文细黑" w:hAnsi="华文细黑" w:cs="华文细黑"/>
        </w:rPr>
      </w:pPr>
      <w:r w:rsidRPr="00DE0E67">
        <w:rPr>
          <w:rFonts w:ascii="华文细黑" w:eastAsia="华文细黑" w:hAnsi="华文细黑" w:cs="华文细黑" w:hint="eastAsia"/>
        </w:rPr>
        <w:t>日期：</w:t>
      </w:r>
      <w:r w:rsidRPr="00DE0E67">
        <w:rPr>
          <w:rFonts w:ascii="华文细黑" w:eastAsia="华文细黑" w:hAnsi="华文细黑" w:cs="华文细黑"/>
        </w:rPr>
        <w:t xml:space="preserve">      </w:t>
      </w:r>
      <w:r w:rsidRPr="00DE0E67">
        <w:rPr>
          <w:rFonts w:ascii="华文细黑" w:eastAsia="华文细黑" w:hAnsi="华文细黑" w:cs="华文细黑" w:hint="eastAsia"/>
        </w:rPr>
        <w:t>年</w:t>
      </w:r>
      <w:r w:rsidRPr="00DE0E67">
        <w:rPr>
          <w:rFonts w:ascii="华文细黑" w:eastAsia="华文细黑" w:hAnsi="华文细黑" w:cs="华文细黑"/>
        </w:rPr>
        <w:t xml:space="preserve">     </w:t>
      </w:r>
      <w:r w:rsidRPr="00DE0E67">
        <w:rPr>
          <w:rFonts w:ascii="华文细黑" w:eastAsia="华文细黑" w:hAnsi="华文细黑" w:cs="华文细黑" w:hint="eastAsia"/>
        </w:rPr>
        <w:t>月</w:t>
      </w:r>
      <w:r w:rsidRPr="00DE0E67">
        <w:rPr>
          <w:rFonts w:ascii="华文细黑" w:eastAsia="华文细黑" w:hAnsi="华文细黑" w:cs="华文细黑"/>
        </w:rPr>
        <w:t xml:space="preserve">     </w:t>
      </w:r>
      <w:r w:rsidRPr="00DE0E67">
        <w:rPr>
          <w:rFonts w:ascii="华文细黑" w:eastAsia="华文细黑" w:hAnsi="华文细黑" w:cs="华文细黑" w:hint="eastAsia"/>
        </w:rPr>
        <w:t>日</w:t>
      </w:r>
    </w:p>
    <w:p w14:paraId="698F04A2" w14:textId="77777777" w:rsidR="00D865F6" w:rsidRPr="00DE0E67" w:rsidRDefault="00D865F6" w:rsidP="00036C40">
      <w:pPr>
        <w:adjustRightInd w:val="0"/>
        <w:snapToGrid w:val="0"/>
        <w:spacing w:line="360" w:lineRule="auto"/>
        <w:ind w:firstLineChars="1100" w:firstLine="2310"/>
        <w:rPr>
          <w:rFonts w:ascii="华文细黑" w:eastAsia="华文细黑" w:hAnsi="华文细黑" w:cs="华文细黑"/>
        </w:rPr>
      </w:pPr>
    </w:p>
    <w:p w14:paraId="492B5C8C" w14:textId="25BB5353" w:rsidR="004C713F" w:rsidRPr="0065648D" w:rsidRDefault="004C713F" w:rsidP="00AA30F3">
      <w:pPr>
        <w:adjustRightInd w:val="0"/>
        <w:snapToGrid w:val="0"/>
        <w:spacing w:line="360" w:lineRule="auto"/>
        <w:ind w:firstLineChars="200" w:firstLine="561"/>
        <w:jc w:val="center"/>
        <w:rPr>
          <w:rFonts w:ascii="华文细黑" w:eastAsia="华文细黑" w:hAnsi="华文细黑"/>
          <w:sz w:val="28"/>
        </w:rPr>
      </w:pPr>
      <w:r w:rsidRPr="0065648D">
        <w:rPr>
          <w:rFonts w:ascii="华文细黑" w:eastAsia="华文细黑" w:hAnsi="华文细黑" w:hint="eastAsia"/>
          <w:b/>
          <w:sz w:val="28"/>
        </w:rPr>
        <w:t>目</w:t>
      </w:r>
      <w:r w:rsidRPr="0065648D">
        <w:rPr>
          <w:rFonts w:ascii="华文细黑" w:eastAsia="华文细黑" w:hAnsi="华文细黑"/>
          <w:b/>
          <w:sz w:val="28"/>
        </w:rPr>
        <w:t xml:space="preserve">   </w:t>
      </w:r>
      <w:r w:rsidRPr="0065648D">
        <w:rPr>
          <w:rFonts w:ascii="华文细黑" w:eastAsia="华文细黑" w:hAnsi="华文细黑" w:hint="eastAsia"/>
          <w:b/>
          <w:sz w:val="28"/>
        </w:rPr>
        <w:t>录</w:t>
      </w:r>
    </w:p>
    <w:p w14:paraId="10E605A6" w14:textId="77777777" w:rsidR="007A4D39" w:rsidRDefault="004C713F" w:rsidP="007A4D39">
      <w:pPr>
        <w:pStyle w:val="10"/>
        <w:rPr>
          <w:rFonts w:asciiTheme="minorHAnsi" w:eastAsiaTheme="minorEastAsia" w:hAnsiTheme="minorHAnsi" w:cstheme="minorBidi"/>
          <w:noProof/>
          <w:szCs w:val="22"/>
        </w:rPr>
      </w:pPr>
      <w:r w:rsidRPr="0065648D">
        <w:rPr>
          <w:rFonts w:ascii="华文细黑" w:eastAsia="华文细黑" w:hAnsi="华文细黑"/>
          <w:sz w:val="24"/>
        </w:rPr>
        <w:fldChar w:fldCharType="begin"/>
      </w:r>
      <w:r w:rsidRPr="0065648D">
        <w:rPr>
          <w:rFonts w:ascii="华文细黑" w:eastAsia="华文细黑" w:hAnsi="华文细黑"/>
          <w:sz w:val="24"/>
        </w:rPr>
        <w:instrText xml:space="preserve"> TOC \o "1-3" \h \z \u </w:instrText>
      </w:r>
      <w:r w:rsidRPr="0065648D">
        <w:rPr>
          <w:rFonts w:ascii="华文细黑" w:eastAsia="华文细黑" w:hAnsi="华文细黑"/>
          <w:sz w:val="24"/>
        </w:rPr>
        <w:fldChar w:fldCharType="separate"/>
      </w:r>
      <w:hyperlink w:anchor="_Toc436999361" w:history="1">
        <w:r w:rsidR="007A4D39" w:rsidRPr="00DA6ECD">
          <w:rPr>
            <w:rStyle w:val="a3"/>
            <w:rFonts w:ascii="华文细黑" w:eastAsia="华文细黑" w:hAnsi="华文细黑" w:hint="eastAsia"/>
            <w:noProof/>
          </w:rPr>
          <w:t>风险揭示书</w:t>
        </w:r>
        <w:r w:rsidR="007A4D39">
          <w:rPr>
            <w:noProof/>
            <w:webHidden/>
          </w:rPr>
          <w:tab/>
        </w:r>
        <w:r w:rsidR="007A4D39">
          <w:rPr>
            <w:noProof/>
            <w:webHidden/>
          </w:rPr>
          <w:fldChar w:fldCharType="begin"/>
        </w:r>
        <w:r w:rsidR="007A4D39">
          <w:rPr>
            <w:noProof/>
            <w:webHidden/>
          </w:rPr>
          <w:instrText xml:space="preserve"> PAGEREF _Toc436999361 \h </w:instrText>
        </w:r>
        <w:r w:rsidR="007A4D39">
          <w:rPr>
            <w:noProof/>
            <w:webHidden/>
          </w:rPr>
        </w:r>
        <w:r w:rsidR="007A4D39">
          <w:rPr>
            <w:noProof/>
            <w:webHidden/>
          </w:rPr>
          <w:fldChar w:fldCharType="separate"/>
        </w:r>
        <w:r w:rsidR="007A4D39">
          <w:rPr>
            <w:noProof/>
            <w:webHidden/>
          </w:rPr>
          <w:t>3</w:t>
        </w:r>
        <w:r w:rsidR="007A4D39">
          <w:rPr>
            <w:noProof/>
            <w:webHidden/>
          </w:rPr>
          <w:fldChar w:fldCharType="end"/>
        </w:r>
      </w:hyperlink>
    </w:p>
    <w:p w14:paraId="6373635B" w14:textId="77777777" w:rsidR="007A4D39" w:rsidRDefault="00E47669" w:rsidP="007A4D39">
      <w:pPr>
        <w:pStyle w:val="10"/>
        <w:rPr>
          <w:rFonts w:asciiTheme="minorHAnsi" w:eastAsiaTheme="minorEastAsia" w:hAnsiTheme="minorHAnsi" w:cstheme="minorBidi"/>
          <w:noProof/>
          <w:szCs w:val="22"/>
        </w:rPr>
      </w:pPr>
      <w:hyperlink w:anchor="_Toc436999362" w:history="1">
        <w:r w:rsidR="007A4D39" w:rsidRPr="00DA6ECD">
          <w:rPr>
            <w:rStyle w:val="a3"/>
            <w:rFonts w:ascii="华文细黑" w:eastAsia="华文细黑" w:hAnsi="华文细黑" w:hint="eastAsia"/>
            <w:noProof/>
          </w:rPr>
          <w:t>合格投资者承诺书</w:t>
        </w:r>
        <w:r w:rsidR="007A4D39">
          <w:rPr>
            <w:noProof/>
            <w:webHidden/>
          </w:rPr>
          <w:tab/>
        </w:r>
        <w:r w:rsidR="007A4D39">
          <w:rPr>
            <w:noProof/>
            <w:webHidden/>
          </w:rPr>
          <w:fldChar w:fldCharType="begin"/>
        </w:r>
        <w:r w:rsidR="007A4D39">
          <w:rPr>
            <w:noProof/>
            <w:webHidden/>
          </w:rPr>
          <w:instrText xml:space="preserve"> PAGEREF _Toc436999362 \h </w:instrText>
        </w:r>
        <w:r w:rsidR="007A4D39">
          <w:rPr>
            <w:noProof/>
            <w:webHidden/>
          </w:rPr>
        </w:r>
        <w:r w:rsidR="007A4D39">
          <w:rPr>
            <w:noProof/>
            <w:webHidden/>
          </w:rPr>
          <w:fldChar w:fldCharType="separate"/>
        </w:r>
        <w:r w:rsidR="007A4D39">
          <w:rPr>
            <w:noProof/>
            <w:webHidden/>
          </w:rPr>
          <w:t>6</w:t>
        </w:r>
        <w:r w:rsidR="007A4D39">
          <w:rPr>
            <w:noProof/>
            <w:webHidden/>
          </w:rPr>
          <w:fldChar w:fldCharType="end"/>
        </w:r>
      </w:hyperlink>
    </w:p>
    <w:p w14:paraId="5CB780C9" w14:textId="77777777" w:rsidR="007A4D39" w:rsidRDefault="00E47669" w:rsidP="007A4D39">
      <w:pPr>
        <w:pStyle w:val="10"/>
        <w:rPr>
          <w:rFonts w:asciiTheme="minorHAnsi" w:eastAsiaTheme="minorEastAsia" w:hAnsiTheme="minorHAnsi" w:cstheme="minorBidi"/>
          <w:noProof/>
          <w:szCs w:val="22"/>
        </w:rPr>
      </w:pPr>
      <w:hyperlink w:anchor="_Toc436999363" w:history="1">
        <w:r w:rsidR="007A4D39" w:rsidRPr="00DA6ECD">
          <w:rPr>
            <w:rStyle w:val="a3"/>
            <w:rFonts w:ascii="华文细黑" w:eastAsia="华文细黑" w:hAnsi="华文细黑" w:hint="eastAsia"/>
            <w:noProof/>
          </w:rPr>
          <w:t>投资者告知书</w:t>
        </w:r>
        <w:r w:rsidR="007A4D39">
          <w:rPr>
            <w:noProof/>
            <w:webHidden/>
          </w:rPr>
          <w:tab/>
        </w:r>
        <w:r w:rsidR="007A4D39">
          <w:rPr>
            <w:noProof/>
            <w:webHidden/>
          </w:rPr>
          <w:fldChar w:fldCharType="begin"/>
        </w:r>
        <w:r w:rsidR="007A4D39">
          <w:rPr>
            <w:noProof/>
            <w:webHidden/>
          </w:rPr>
          <w:instrText xml:space="preserve"> PAGEREF _Toc436999363 \h </w:instrText>
        </w:r>
        <w:r w:rsidR="007A4D39">
          <w:rPr>
            <w:noProof/>
            <w:webHidden/>
          </w:rPr>
        </w:r>
        <w:r w:rsidR="007A4D39">
          <w:rPr>
            <w:noProof/>
            <w:webHidden/>
          </w:rPr>
          <w:fldChar w:fldCharType="separate"/>
        </w:r>
        <w:r w:rsidR="007A4D39">
          <w:rPr>
            <w:noProof/>
            <w:webHidden/>
          </w:rPr>
          <w:t>7</w:t>
        </w:r>
        <w:r w:rsidR="007A4D39">
          <w:rPr>
            <w:noProof/>
            <w:webHidden/>
          </w:rPr>
          <w:fldChar w:fldCharType="end"/>
        </w:r>
      </w:hyperlink>
    </w:p>
    <w:p w14:paraId="06D479FC" w14:textId="77777777" w:rsidR="007A4D39" w:rsidRDefault="00E47669" w:rsidP="007A4D39">
      <w:pPr>
        <w:pStyle w:val="10"/>
        <w:rPr>
          <w:rFonts w:asciiTheme="minorHAnsi" w:eastAsiaTheme="minorEastAsia" w:hAnsiTheme="minorHAnsi" w:cstheme="minorBidi"/>
          <w:noProof/>
          <w:szCs w:val="22"/>
        </w:rPr>
      </w:pPr>
      <w:hyperlink w:anchor="_Toc436999364" w:history="1">
        <w:r w:rsidR="007A4D39" w:rsidRPr="00DA6ECD">
          <w:rPr>
            <w:rStyle w:val="a3"/>
            <w:rFonts w:ascii="华文细黑" w:eastAsia="华文细黑" w:hAnsi="华文细黑" w:hint="eastAsia"/>
            <w:noProof/>
          </w:rPr>
          <w:t>一、前言</w:t>
        </w:r>
        <w:r w:rsidR="007A4D39">
          <w:rPr>
            <w:noProof/>
            <w:webHidden/>
          </w:rPr>
          <w:tab/>
        </w:r>
        <w:r w:rsidR="007A4D39">
          <w:rPr>
            <w:noProof/>
            <w:webHidden/>
          </w:rPr>
          <w:fldChar w:fldCharType="begin"/>
        </w:r>
        <w:r w:rsidR="007A4D39">
          <w:rPr>
            <w:noProof/>
            <w:webHidden/>
          </w:rPr>
          <w:instrText xml:space="preserve"> PAGEREF _Toc436999364 \h </w:instrText>
        </w:r>
        <w:r w:rsidR="007A4D39">
          <w:rPr>
            <w:noProof/>
            <w:webHidden/>
          </w:rPr>
        </w:r>
        <w:r w:rsidR="007A4D39">
          <w:rPr>
            <w:noProof/>
            <w:webHidden/>
          </w:rPr>
          <w:fldChar w:fldCharType="separate"/>
        </w:r>
        <w:r w:rsidR="007A4D39">
          <w:rPr>
            <w:noProof/>
            <w:webHidden/>
          </w:rPr>
          <w:t>9</w:t>
        </w:r>
        <w:r w:rsidR="007A4D39">
          <w:rPr>
            <w:noProof/>
            <w:webHidden/>
          </w:rPr>
          <w:fldChar w:fldCharType="end"/>
        </w:r>
      </w:hyperlink>
    </w:p>
    <w:p w14:paraId="20587FA8" w14:textId="77777777" w:rsidR="007A4D39" w:rsidRDefault="00E47669" w:rsidP="007A4D39">
      <w:pPr>
        <w:pStyle w:val="10"/>
        <w:rPr>
          <w:rFonts w:asciiTheme="minorHAnsi" w:eastAsiaTheme="minorEastAsia" w:hAnsiTheme="minorHAnsi" w:cstheme="minorBidi"/>
          <w:noProof/>
          <w:szCs w:val="22"/>
        </w:rPr>
      </w:pPr>
      <w:hyperlink w:anchor="_Toc436999365" w:history="1">
        <w:r w:rsidR="007A4D39" w:rsidRPr="00DA6ECD">
          <w:rPr>
            <w:rStyle w:val="a3"/>
            <w:rFonts w:ascii="华文细黑" w:eastAsia="华文细黑" w:hAnsi="华文细黑" w:hint="eastAsia"/>
            <w:noProof/>
          </w:rPr>
          <w:t>二、释义</w:t>
        </w:r>
        <w:r w:rsidR="007A4D39">
          <w:rPr>
            <w:noProof/>
            <w:webHidden/>
          </w:rPr>
          <w:tab/>
        </w:r>
        <w:r w:rsidR="007A4D39">
          <w:rPr>
            <w:noProof/>
            <w:webHidden/>
          </w:rPr>
          <w:fldChar w:fldCharType="begin"/>
        </w:r>
        <w:r w:rsidR="007A4D39">
          <w:rPr>
            <w:noProof/>
            <w:webHidden/>
          </w:rPr>
          <w:instrText xml:space="preserve"> PAGEREF _Toc436999365 \h </w:instrText>
        </w:r>
        <w:r w:rsidR="007A4D39">
          <w:rPr>
            <w:noProof/>
            <w:webHidden/>
          </w:rPr>
        </w:r>
        <w:r w:rsidR="007A4D39">
          <w:rPr>
            <w:noProof/>
            <w:webHidden/>
          </w:rPr>
          <w:fldChar w:fldCharType="separate"/>
        </w:r>
        <w:r w:rsidR="007A4D39">
          <w:rPr>
            <w:noProof/>
            <w:webHidden/>
          </w:rPr>
          <w:t>10</w:t>
        </w:r>
        <w:r w:rsidR="007A4D39">
          <w:rPr>
            <w:noProof/>
            <w:webHidden/>
          </w:rPr>
          <w:fldChar w:fldCharType="end"/>
        </w:r>
      </w:hyperlink>
    </w:p>
    <w:p w14:paraId="7E2611F7" w14:textId="77777777" w:rsidR="007A4D39" w:rsidRDefault="00E47669" w:rsidP="007A4D39">
      <w:pPr>
        <w:pStyle w:val="10"/>
        <w:rPr>
          <w:rFonts w:asciiTheme="minorHAnsi" w:eastAsiaTheme="minorEastAsia" w:hAnsiTheme="minorHAnsi" w:cstheme="minorBidi"/>
          <w:noProof/>
          <w:szCs w:val="22"/>
        </w:rPr>
      </w:pPr>
      <w:hyperlink w:anchor="_Toc436999366" w:history="1">
        <w:r w:rsidR="007A4D39" w:rsidRPr="00DA6ECD">
          <w:rPr>
            <w:rStyle w:val="a3"/>
            <w:rFonts w:ascii="华文细黑" w:eastAsia="华文细黑" w:hAnsi="华文细黑" w:hint="eastAsia"/>
            <w:noProof/>
          </w:rPr>
          <w:t>三、声明与承诺</w:t>
        </w:r>
        <w:r w:rsidR="007A4D39">
          <w:rPr>
            <w:noProof/>
            <w:webHidden/>
          </w:rPr>
          <w:tab/>
        </w:r>
        <w:r w:rsidR="007A4D39">
          <w:rPr>
            <w:noProof/>
            <w:webHidden/>
          </w:rPr>
          <w:fldChar w:fldCharType="begin"/>
        </w:r>
        <w:r w:rsidR="007A4D39">
          <w:rPr>
            <w:noProof/>
            <w:webHidden/>
          </w:rPr>
          <w:instrText xml:space="preserve"> PAGEREF _Toc436999366 \h </w:instrText>
        </w:r>
        <w:r w:rsidR="007A4D39">
          <w:rPr>
            <w:noProof/>
            <w:webHidden/>
          </w:rPr>
        </w:r>
        <w:r w:rsidR="007A4D39">
          <w:rPr>
            <w:noProof/>
            <w:webHidden/>
          </w:rPr>
          <w:fldChar w:fldCharType="separate"/>
        </w:r>
        <w:r w:rsidR="007A4D39">
          <w:rPr>
            <w:noProof/>
            <w:webHidden/>
          </w:rPr>
          <w:t>12</w:t>
        </w:r>
        <w:r w:rsidR="007A4D39">
          <w:rPr>
            <w:noProof/>
            <w:webHidden/>
          </w:rPr>
          <w:fldChar w:fldCharType="end"/>
        </w:r>
      </w:hyperlink>
    </w:p>
    <w:p w14:paraId="158C2AF1" w14:textId="77777777" w:rsidR="007A4D39" w:rsidRDefault="00E47669" w:rsidP="007A4D39">
      <w:pPr>
        <w:pStyle w:val="10"/>
        <w:rPr>
          <w:rFonts w:asciiTheme="minorHAnsi" w:eastAsiaTheme="minorEastAsia" w:hAnsiTheme="minorHAnsi" w:cstheme="minorBidi"/>
          <w:noProof/>
          <w:szCs w:val="22"/>
        </w:rPr>
      </w:pPr>
      <w:hyperlink w:anchor="_Toc436999367" w:history="1">
        <w:r w:rsidR="007A4D39" w:rsidRPr="00DA6ECD">
          <w:rPr>
            <w:rStyle w:val="a3"/>
            <w:rFonts w:ascii="华文细黑" w:eastAsia="华文细黑" w:hAnsi="华文细黑" w:hint="eastAsia"/>
            <w:noProof/>
          </w:rPr>
          <w:t>四、基金的基本情况</w:t>
        </w:r>
        <w:r w:rsidR="007A4D39">
          <w:rPr>
            <w:noProof/>
            <w:webHidden/>
          </w:rPr>
          <w:tab/>
        </w:r>
        <w:r w:rsidR="007A4D39">
          <w:rPr>
            <w:noProof/>
            <w:webHidden/>
          </w:rPr>
          <w:fldChar w:fldCharType="begin"/>
        </w:r>
        <w:r w:rsidR="007A4D39">
          <w:rPr>
            <w:noProof/>
            <w:webHidden/>
          </w:rPr>
          <w:instrText xml:space="preserve"> PAGEREF _Toc436999367 \h </w:instrText>
        </w:r>
        <w:r w:rsidR="007A4D39">
          <w:rPr>
            <w:noProof/>
            <w:webHidden/>
          </w:rPr>
        </w:r>
        <w:r w:rsidR="007A4D39">
          <w:rPr>
            <w:noProof/>
            <w:webHidden/>
          </w:rPr>
          <w:fldChar w:fldCharType="separate"/>
        </w:r>
        <w:r w:rsidR="007A4D39">
          <w:rPr>
            <w:noProof/>
            <w:webHidden/>
          </w:rPr>
          <w:t>13</w:t>
        </w:r>
        <w:r w:rsidR="007A4D39">
          <w:rPr>
            <w:noProof/>
            <w:webHidden/>
          </w:rPr>
          <w:fldChar w:fldCharType="end"/>
        </w:r>
      </w:hyperlink>
    </w:p>
    <w:p w14:paraId="3D581CEB" w14:textId="77777777" w:rsidR="007A4D39" w:rsidRDefault="00E47669" w:rsidP="007A4D39">
      <w:pPr>
        <w:pStyle w:val="10"/>
        <w:rPr>
          <w:rFonts w:asciiTheme="minorHAnsi" w:eastAsiaTheme="minorEastAsia" w:hAnsiTheme="minorHAnsi" w:cstheme="minorBidi"/>
          <w:noProof/>
          <w:szCs w:val="22"/>
        </w:rPr>
      </w:pPr>
      <w:hyperlink w:anchor="_Toc436999368" w:history="1">
        <w:r w:rsidR="007A4D39" w:rsidRPr="00DA6ECD">
          <w:rPr>
            <w:rStyle w:val="a3"/>
            <w:rFonts w:ascii="华文细黑" w:eastAsia="华文细黑" w:hAnsi="华文细黑" w:hint="eastAsia"/>
            <w:noProof/>
          </w:rPr>
          <w:t>五、基金份额的初始销售</w:t>
        </w:r>
        <w:r w:rsidR="007A4D39">
          <w:rPr>
            <w:noProof/>
            <w:webHidden/>
          </w:rPr>
          <w:tab/>
        </w:r>
        <w:r w:rsidR="007A4D39">
          <w:rPr>
            <w:noProof/>
            <w:webHidden/>
          </w:rPr>
          <w:fldChar w:fldCharType="begin"/>
        </w:r>
        <w:r w:rsidR="007A4D39">
          <w:rPr>
            <w:noProof/>
            <w:webHidden/>
          </w:rPr>
          <w:instrText xml:space="preserve"> PAGEREF _Toc436999368 \h </w:instrText>
        </w:r>
        <w:r w:rsidR="007A4D39">
          <w:rPr>
            <w:noProof/>
            <w:webHidden/>
          </w:rPr>
        </w:r>
        <w:r w:rsidR="007A4D39">
          <w:rPr>
            <w:noProof/>
            <w:webHidden/>
          </w:rPr>
          <w:fldChar w:fldCharType="separate"/>
        </w:r>
        <w:r w:rsidR="007A4D39">
          <w:rPr>
            <w:noProof/>
            <w:webHidden/>
          </w:rPr>
          <w:t>14</w:t>
        </w:r>
        <w:r w:rsidR="007A4D39">
          <w:rPr>
            <w:noProof/>
            <w:webHidden/>
          </w:rPr>
          <w:fldChar w:fldCharType="end"/>
        </w:r>
      </w:hyperlink>
    </w:p>
    <w:p w14:paraId="785A3424" w14:textId="77777777" w:rsidR="007A4D39" w:rsidRDefault="00E47669" w:rsidP="007A4D39">
      <w:pPr>
        <w:pStyle w:val="10"/>
        <w:rPr>
          <w:rFonts w:asciiTheme="minorHAnsi" w:eastAsiaTheme="minorEastAsia" w:hAnsiTheme="minorHAnsi" w:cstheme="minorBidi"/>
          <w:noProof/>
          <w:szCs w:val="22"/>
        </w:rPr>
      </w:pPr>
      <w:hyperlink w:anchor="_Toc436999369" w:history="1">
        <w:r w:rsidR="007A4D39" w:rsidRPr="00DA6ECD">
          <w:rPr>
            <w:rStyle w:val="a3"/>
            <w:rFonts w:ascii="华文细黑" w:eastAsia="华文细黑" w:hAnsi="华文细黑" w:hint="eastAsia"/>
            <w:noProof/>
          </w:rPr>
          <w:t>六、基金的成立与备案</w:t>
        </w:r>
        <w:r w:rsidR="007A4D39">
          <w:rPr>
            <w:noProof/>
            <w:webHidden/>
          </w:rPr>
          <w:tab/>
        </w:r>
        <w:r w:rsidR="007A4D39">
          <w:rPr>
            <w:noProof/>
            <w:webHidden/>
          </w:rPr>
          <w:fldChar w:fldCharType="begin"/>
        </w:r>
        <w:r w:rsidR="007A4D39">
          <w:rPr>
            <w:noProof/>
            <w:webHidden/>
          </w:rPr>
          <w:instrText xml:space="preserve"> PAGEREF _Toc436999369 \h </w:instrText>
        </w:r>
        <w:r w:rsidR="007A4D39">
          <w:rPr>
            <w:noProof/>
            <w:webHidden/>
          </w:rPr>
        </w:r>
        <w:r w:rsidR="007A4D39">
          <w:rPr>
            <w:noProof/>
            <w:webHidden/>
          </w:rPr>
          <w:fldChar w:fldCharType="separate"/>
        </w:r>
        <w:r w:rsidR="007A4D39">
          <w:rPr>
            <w:noProof/>
            <w:webHidden/>
          </w:rPr>
          <w:t>16</w:t>
        </w:r>
        <w:r w:rsidR="007A4D39">
          <w:rPr>
            <w:noProof/>
            <w:webHidden/>
          </w:rPr>
          <w:fldChar w:fldCharType="end"/>
        </w:r>
      </w:hyperlink>
    </w:p>
    <w:p w14:paraId="378F41F0" w14:textId="77777777" w:rsidR="007A4D39" w:rsidRDefault="00E47669" w:rsidP="007A4D39">
      <w:pPr>
        <w:pStyle w:val="10"/>
        <w:rPr>
          <w:rFonts w:asciiTheme="minorHAnsi" w:eastAsiaTheme="minorEastAsia" w:hAnsiTheme="minorHAnsi" w:cstheme="minorBidi"/>
          <w:noProof/>
          <w:szCs w:val="22"/>
        </w:rPr>
      </w:pPr>
      <w:hyperlink w:anchor="_Toc436999370" w:history="1">
        <w:r w:rsidR="007A4D39" w:rsidRPr="00DA6ECD">
          <w:rPr>
            <w:rStyle w:val="a3"/>
            <w:rFonts w:ascii="华文细黑" w:eastAsia="华文细黑" w:hAnsi="华文细黑" w:hint="eastAsia"/>
            <w:noProof/>
          </w:rPr>
          <w:t>七、基金的申购和赎回</w:t>
        </w:r>
        <w:r w:rsidR="007A4D39">
          <w:rPr>
            <w:noProof/>
            <w:webHidden/>
          </w:rPr>
          <w:tab/>
        </w:r>
        <w:r w:rsidR="007A4D39">
          <w:rPr>
            <w:noProof/>
            <w:webHidden/>
          </w:rPr>
          <w:fldChar w:fldCharType="begin"/>
        </w:r>
        <w:r w:rsidR="007A4D39">
          <w:rPr>
            <w:noProof/>
            <w:webHidden/>
          </w:rPr>
          <w:instrText xml:space="preserve"> PAGEREF _Toc436999370 \h </w:instrText>
        </w:r>
        <w:r w:rsidR="007A4D39">
          <w:rPr>
            <w:noProof/>
            <w:webHidden/>
          </w:rPr>
        </w:r>
        <w:r w:rsidR="007A4D39">
          <w:rPr>
            <w:noProof/>
            <w:webHidden/>
          </w:rPr>
          <w:fldChar w:fldCharType="separate"/>
        </w:r>
        <w:r w:rsidR="007A4D39">
          <w:rPr>
            <w:noProof/>
            <w:webHidden/>
          </w:rPr>
          <w:t>17</w:t>
        </w:r>
        <w:r w:rsidR="007A4D39">
          <w:rPr>
            <w:noProof/>
            <w:webHidden/>
          </w:rPr>
          <w:fldChar w:fldCharType="end"/>
        </w:r>
      </w:hyperlink>
    </w:p>
    <w:p w14:paraId="0DE16D95" w14:textId="77777777" w:rsidR="007A4D39" w:rsidRDefault="00E47669" w:rsidP="007A4D39">
      <w:pPr>
        <w:pStyle w:val="10"/>
        <w:rPr>
          <w:rFonts w:asciiTheme="minorHAnsi" w:eastAsiaTheme="minorEastAsia" w:hAnsiTheme="minorHAnsi" w:cstheme="minorBidi"/>
          <w:noProof/>
          <w:szCs w:val="22"/>
        </w:rPr>
      </w:pPr>
      <w:hyperlink w:anchor="_Toc436999371" w:history="1">
        <w:r w:rsidR="007A4D39" w:rsidRPr="00DA6ECD">
          <w:rPr>
            <w:rStyle w:val="a3"/>
            <w:rFonts w:ascii="华文细黑" w:eastAsia="华文细黑" w:hAnsi="华文细黑" w:hint="eastAsia"/>
            <w:noProof/>
          </w:rPr>
          <w:t>八、当事人及其权利义务</w:t>
        </w:r>
        <w:r w:rsidR="007A4D39">
          <w:rPr>
            <w:noProof/>
            <w:webHidden/>
          </w:rPr>
          <w:tab/>
        </w:r>
        <w:r w:rsidR="007A4D39">
          <w:rPr>
            <w:noProof/>
            <w:webHidden/>
          </w:rPr>
          <w:fldChar w:fldCharType="begin"/>
        </w:r>
        <w:r w:rsidR="007A4D39">
          <w:rPr>
            <w:noProof/>
            <w:webHidden/>
          </w:rPr>
          <w:instrText xml:space="preserve"> PAGEREF _Toc436999371 \h </w:instrText>
        </w:r>
        <w:r w:rsidR="007A4D39">
          <w:rPr>
            <w:noProof/>
            <w:webHidden/>
          </w:rPr>
        </w:r>
        <w:r w:rsidR="007A4D39">
          <w:rPr>
            <w:noProof/>
            <w:webHidden/>
          </w:rPr>
          <w:fldChar w:fldCharType="separate"/>
        </w:r>
        <w:r w:rsidR="007A4D39">
          <w:rPr>
            <w:noProof/>
            <w:webHidden/>
          </w:rPr>
          <w:t>22</w:t>
        </w:r>
        <w:r w:rsidR="007A4D39">
          <w:rPr>
            <w:noProof/>
            <w:webHidden/>
          </w:rPr>
          <w:fldChar w:fldCharType="end"/>
        </w:r>
      </w:hyperlink>
    </w:p>
    <w:p w14:paraId="1C3594FE" w14:textId="77777777" w:rsidR="007A4D39" w:rsidRDefault="00E47669" w:rsidP="007A4D39">
      <w:pPr>
        <w:pStyle w:val="10"/>
        <w:rPr>
          <w:rFonts w:asciiTheme="minorHAnsi" w:eastAsiaTheme="minorEastAsia" w:hAnsiTheme="minorHAnsi" w:cstheme="minorBidi"/>
          <w:noProof/>
          <w:szCs w:val="22"/>
        </w:rPr>
      </w:pPr>
      <w:hyperlink w:anchor="_Toc436999372" w:history="1">
        <w:r w:rsidR="007A4D39" w:rsidRPr="00DA6ECD">
          <w:rPr>
            <w:rStyle w:val="a3"/>
            <w:rFonts w:ascii="华文细黑" w:eastAsia="华文细黑" w:hAnsi="华文细黑" w:hint="eastAsia"/>
            <w:noProof/>
          </w:rPr>
          <w:t>九、基金份额的登记</w:t>
        </w:r>
        <w:r w:rsidR="007A4D39">
          <w:rPr>
            <w:noProof/>
            <w:webHidden/>
          </w:rPr>
          <w:tab/>
        </w:r>
        <w:r w:rsidR="007A4D39">
          <w:rPr>
            <w:noProof/>
            <w:webHidden/>
          </w:rPr>
          <w:fldChar w:fldCharType="begin"/>
        </w:r>
        <w:r w:rsidR="007A4D39">
          <w:rPr>
            <w:noProof/>
            <w:webHidden/>
          </w:rPr>
          <w:instrText xml:space="preserve"> PAGEREF _Toc436999372 \h </w:instrText>
        </w:r>
        <w:r w:rsidR="007A4D39">
          <w:rPr>
            <w:noProof/>
            <w:webHidden/>
          </w:rPr>
        </w:r>
        <w:r w:rsidR="007A4D39">
          <w:rPr>
            <w:noProof/>
            <w:webHidden/>
          </w:rPr>
          <w:fldChar w:fldCharType="separate"/>
        </w:r>
        <w:r w:rsidR="007A4D39">
          <w:rPr>
            <w:noProof/>
            <w:webHidden/>
          </w:rPr>
          <w:t>28</w:t>
        </w:r>
        <w:r w:rsidR="007A4D39">
          <w:rPr>
            <w:noProof/>
            <w:webHidden/>
          </w:rPr>
          <w:fldChar w:fldCharType="end"/>
        </w:r>
      </w:hyperlink>
    </w:p>
    <w:p w14:paraId="4EA1A006" w14:textId="77777777" w:rsidR="007A4D39" w:rsidRDefault="00E47669" w:rsidP="007A4D39">
      <w:pPr>
        <w:pStyle w:val="10"/>
        <w:rPr>
          <w:rFonts w:asciiTheme="minorHAnsi" w:eastAsiaTheme="minorEastAsia" w:hAnsiTheme="minorHAnsi" w:cstheme="minorBidi"/>
          <w:noProof/>
          <w:szCs w:val="22"/>
        </w:rPr>
      </w:pPr>
      <w:hyperlink w:anchor="_Toc436999373" w:history="1">
        <w:r w:rsidR="007A4D39" w:rsidRPr="00DA6ECD">
          <w:rPr>
            <w:rStyle w:val="a3"/>
            <w:rFonts w:ascii="华文细黑" w:eastAsia="华文细黑" w:hAnsi="华文细黑" w:hint="eastAsia"/>
            <w:noProof/>
          </w:rPr>
          <w:t>十、基金的投资</w:t>
        </w:r>
        <w:r w:rsidR="007A4D39">
          <w:rPr>
            <w:noProof/>
            <w:webHidden/>
          </w:rPr>
          <w:tab/>
        </w:r>
        <w:r w:rsidR="007A4D39">
          <w:rPr>
            <w:noProof/>
            <w:webHidden/>
          </w:rPr>
          <w:fldChar w:fldCharType="begin"/>
        </w:r>
        <w:r w:rsidR="007A4D39">
          <w:rPr>
            <w:noProof/>
            <w:webHidden/>
          </w:rPr>
          <w:instrText xml:space="preserve"> PAGEREF _Toc436999373 \h </w:instrText>
        </w:r>
        <w:r w:rsidR="007A4D39">
          <w:rPr>
            <w:noProof/>
            <w:webHidden/>
          </w:rPr>
        </w:r>
        <w:r w:rsidR="007A4D39">
          <w:rPr>
            <w:noProof/>
            <w:webHidden/>
          </w:rPr>
          <w:fldChar w:fldCharType="separate"/>
        </w:r>
        <w:r w:rsidR="007A4D39">
          <w:rPr>
            <w:noProof/>
            <w:webHidden/>
          </w:rPr>
          <w:t>29</w:t>
        </w:r>
        <w:r w:rsidR="007A4D39">
          <w:rPr>
            <w:noProof/>
            <w:webHidden/>
          </w:rPr>
          <w:fldChar w:fldCharType="end"/>
        </w:r>
      </w:hyperlink>
    </w:p>
    <w:p w14:paraId="2984F886" w14:textId="77777777" w:rsidR="007A4D39" w:rsidRDefault="00E47669" w:rsidP="007A4D39">
      <w:pPr>
        <w:pStyle w:val="10"/>
        <w:rPr>
          <w:rFonts w:asciiTheme="minorHAnsi" w:eastAsiaTheme="minorEastAsia" w:hAnsiTheme="minorHAnsi" w:cstheme="minorBidi"/>
          <w:noProof/>
          <w:szCs w:val="22"/>
        </w:rPr>
      </w:pPr>
      <w:hyperlink w:anchor="_Toc436999374" w:history="1">
        <w:r w:rsidR="007A4D39" w:rsidRPr="00DA6ECD">
          <w:rPr>
            <w:rStyle w:val="a3"/>
            <w:rFonts w:ascii="华文细黑" w:eastAsia="华文细黑" w:hAnsi="华文细黑" w:hint="eastAsia"/>
            <w:noProof/>
          </w:rPr>
          <w:t>十一、基金的财产</w:t>
        </w:r>
        <w:r w:rsidR="007A4D39">
          <w:rPr>
            <w:noProof/>
            <w:webHidden/>
          </w:rPr>
          <w:tab/>
        </w:r>
        <w:r w:rsidR="007A4D39">
          <w:rPr>
            <w:noProof/>
            <w:webHidden/>
          </w:rPr>
          <w:fldChar w:fldCharType="begin"/>
        </w:r>
        <w:r w:rsidR="007A4D39">
          <w:rPr>
            <w:noProof/>
            <w:webHidden/>
          </w:rPr>
          <w:instrText xml:space="preserve"> PAGEREF _Toc436999374 \h </w:instrText>
        </w:r>
        <w:r w:rsidR="007A4D39">
          <w:rPr>
            <w:noProof/>
            <w:webHidden/>
          </w:rPr>
        </w:r>
        <w:r w:rsidR="007A4D39">
          <w:rPr>
            <w:noProof/>
            <w:webHidden/>
          </w:rPr>
          <w:fldChar w:fldCharType="separate"/>
        </w:r>
        <w:r w:rsidR="007A4D39">
          <w:rPr>
            <w:noProof/>
            <w:webHidden/>
          </w:rPr>
          <w:t>32</w:t>
        </w:r>
        <w:r w:rsidR="007A4D39">
          <w:rPr>
            <w:noProof/>
            <w:webHidden/>
          </w:rPr>
          <w:fldChar w:fldCharType="end"/>
        </w:r>
      </w:hyperlink>
    </w:p>
    <w:p w14:paraId="6D3EE732" w14:textId="77777777" w:rsidR="007A4D39" w:rsidRDefault="00E47669" w:rsidP="007A4D39">
      <w:pPr>
        <w:pStyle w:val="10"/>
        <w:rPr>
          <w:rFonts w:asciiTheme="minorHAnsi" w:eastAsiaTheme="minorEastAsia" w:hAnsiTheme="minorHAnsi" w:cstheme="minorBidi"/>
          <w:noProof/>
          <w:szCs w:val="22"/>
        </w:rPr>
      </w:pPr>
      <w:hyperlink w:anchor="_Toc436999375" w:history="1">
        <w:r w:rsidR="007A4D39" w:rsidRPr="00DA6ECD">
          <w:rPr>
            <w:rStyle w:val="a3"/>
            <w:rFonts w:ascii="华文细黑" w:eastAsia="华文细黑" w:hAnsi="华文细黑" w:hint="eastAsia"/>
            <w:noProof/>
          </w:rPr>
          <w:t>十二、指令的发送、确认与执行</w:t>
        </w:r>
        <w:r w:rsidR="007A4D39">
          <w:rPr>
            <w:noProof/>
            <w:webHidden/>
          </w:rPr>
          <w:tab/>
        </w:r>
        <w:r w:rsidR="007A4D39">
          <w:rPr>
            <w:noProof/>
            <w:webHidden/>
          </w:rPr>
          <w:fldChar w:fldCharType="begin"/>
        </w:r>
        <w:r w:rsidR="007A4D39">
          <w:rPr>
            <w:noProof/>
            <w:webHidden/>
          </w:rPr>
          <w:instrText xml:space="preserve"> PAGEREF _Toc436999375 \h </w:instrText>
        </w:r>
        <w:r w:rsidR="007A4D39">
          <w:rPr>
            <w:noProof/>
            <w:webHidden/>
          </w:rPr>
        </w:r>
        <w:r w:rsidR="007A4D39">
          <w:rPr>
            <w:noProof/>
            <w:webHidden/>
          </w:rPr>
          <w:fldChar w:fldCharType="separate"/>
        </w:r>
        <w:r w:rsidR="007A4D39">
          <w:rPr>
            <w:noProof/>
            <w:webHidden/>
          </w:rPr>
          <w:t>34</w:t>
        </w:r>
        <w:r w:rsidR="007A4D39">
          <w:rPr>
            <w:noProof/>
            <w:webHidden/>
          </w:rPr>
          <w:fldChar w:fldCharType="end"/>
        </w:r>
      </w:hyperlink>
    </w:p>
    <w:p w14:paraId="2138640C" w14:textId="77777777" w:rsidR="007A4D39" w:rsidRDefault="00E47669" w:rsidP="007A4D39">
      <w:pPr>
        <w:pStyle w:val="10"/>
        <w:rPr>
          <w:rFonts w:asciiTheme="minorHAnsi" w:eastAsiaTheme="minorEastAsia" w:hAnsiTheme="minorHAnsi" w:cstheme="minorBidi"/>
          <w:noProof/>
          <w:szCs w:val="22"/>
        </w:rPr>
      </w:pPr>
      <w:hyperlink w:anchor="_Toc436999376" w:history="1">
        <w:r w:rsidR="007A4D39" w:rsidRPr="00DA6ECD">
          <w:rPr>
            <w:rStyle w:val="a3"/>
            <w:rFonts w:ascii="华文细黑" w:eastAsia="华文细黑" w:hAnsi="华文细黑" w:hint="eastAsia"/>
            <w:noProof/>
          </w:rPr>
          <w:t>十三、交易及清算交收安排</w:t>
        </w:r>
        <w:r w:rsidR="007A4D39">
          <w:rPr>
            <w:noProof/>
            <w:webHidden/>
          </w:rPr>
          <w:tab/>
        </w:r>
        <w:r w:rsidR="007A4D39">
          <w:rPr>
            <w:noProof/>
            <w:webHidden/>
          </w:rPr>
          <w:fldChar w:fldCharType="begin"/>
        </w:r>
        <w:r w:rsidR="007A4D39">
          <w:rPr>
            <w:noProof/>
            <w:webHidden/>
          </w:rPr>
          <w:instrText xml:space="preserve"> PAGEREF _Toc436999376 \h </w:instrText>
        </w:r>
        <w:r w:rsidR="007A4D39">
          <w:rPr>
            <w:noProof/>
            <w:webHidden/>
          </w:rPr>
        </w:r>
        <w:r w:rsidR="007A4D39">
          <w:rPr>
            <w:noProof/>
            <w:webHidden/>
          </w:rPr>
          <w:fldChar w:fldCharType="separate"/>
        </w:r>
        <w:r w:rsidR="007A4D39">
          <w:rPr>
            <w:noProof/>
            <w:webHidden/>
          </w:rPr>
          <w:t>37</w:t>
        </w:r>
        <w:r w:rsidR="007A4D39">
          <w:rPr>
            <w:noProof/>
            <w:webHidden/>
          </w:rPr>
          <w:fldChar w:fldCharType="end"/>
        </w:r>
      </w:hyperlink>
    </w:p>
    <w:p w14:paraId="0B62F602" w14:textId="77777777" w:rsidR="007A4D39" w:rsidRDefault="00E47669" w:rsidP="007A4D39">
      <w:pPr>
        <w:pStyle w:val="10"/>
        <w:rPr>
          <w:rFonts w:asciiTheme="minorHAnsi" w:eastAsiaTheme="minorEastAsia" w:hAnsiTheme="minorHAnsi" w:cstheme="minorBidi"/>
          <w:noProof/>
          <w:szCs w:val="22"/>
        </w:rPr>
      </w:pPr>
      <w:hyperlink w:anchor="_Toc436999377" w:history="1">
        <w:r w:rsidR="007A4D39" w:rsidRPr="00DA6ECD">
          <w:rPr>
            <w:rStyle w:val="a3"/>
            <w:rFonts w:ascii="华文细黑" w:eastAsia="华文细黑" w:hAnsi="华文细黑" w:hint="eastAsia"/>
            <w:noProof/>
          </w:rPr>
          <w:t>十四、越权交易</w:t>
        </w:r>
        <w:r w:rsidR="007A4D39">
          <w:rPr>
            <w:noProof/>
            <w:webHidden/>
          </w:rPr>
          <w:tab/>
        </w:r>
        <w:r w:rsidR="007A4D39">
          <w:rPr>
            <w:noProof/>
            <w:webHidden/>
          </w:rPr>
          <w:fldChar w:fldCharType="begin"/>
        </w:r>
        <w:r w:rsidR="007A4D39">
          <w:rPr>
            <w:noProof/>
            <w:webHidden/>
          </w:rPr>
          <w:instrText xml:space="preserve"> PAGEREF _Toc436999377 \h </w:instrText>
        </w:r>
        <w:r w:rsidR="007A4D39">
          <w:rPr>
            <w:noProof/>
            <w:webHidden/>
          </w:rPr>
        </w:r>
        <w:r w:rsidR="007A4D39">
          <w:rPr>
            <w:noProof/>
            <w:webHidden/>
          </w:rPr>
          <w:fldChar w:fldCharType="separate"/>
        </w:r>
        <w:r w:rsidR="007A4D39">
          <w:rPr>
            <w:noProof/>
            <w:webHidden/>
          </w:rPr>
          <w:t>39</w:t>
        </w:r>
        <w:r w:rsidR="007A4D39">
          <w:rPr>
            <w:noProof/>
            <w:webHidden/>
          </w:rPr>
          <w:fldChar w:fldCharType="end"/>
        </w:r>
      </w:hyperlink>
    </w:p>
    <w:p w14:paraId="6E844F70" w14:textId="77777777" w:rsidR="007A4D39" w:rsidRDefault="00E47669" w:rsidP="007A4D39">
      <w:pPr>
        <w:pStyle w:val="10"/>
        <w:rPr>
          <w:rFonts w:asciiTheme="minorHAnsi" w:eastAsiaTheme="minorEastAsia" w:hAnsiTheme="minorHAnsi" w:cstheme="minorBidi"/>
          <w:noProof/>
          <w:szCs w:val="22"/>
        </w:rPr>
      </w:pPr>
      <w:hyperlink w:anchor="_Toc436999378" w:history="1">
        <w:r w:rsidR="007A4D39" w:rsidRPr="00DA6ECD">
          <w:rPr>
            <w:rStyle w:val="a3"/>
            <w:rFonts w:ascii="华文细黑" w:eastAsia="华文细黑" w:hAnsi="华文细黑" w:hint="eastAsia"/>
            <w:noProof/>
          </w:rPr>
          <w:t>十五、基金财产的估值和会计核算</w:t>
        </w:r>
        <w:r w:rsidR="007A4D39">
          <w:rPr>
            <w:noProof/>
            <w:webHidden/>
          </w:rPr>
          <w:tab/>
        </w:r>
        <w:r w:rsidR="007A4D39">
          <w:rPr>
            <w:noProof/>
            <w:webHidden/>
          </w:rPr>
          <w:fldChar w:fldCharType="begin"/>
        </w:r>
        <w:r w:rsidR="007A4D39">
          <w:rPr>
            <w:noProof/>
            <w:webHidden/>
          </w:rPr>
          <w:instrText xml:space="preserve"> PAGEREF _Toc436999378 \h </w:instrText>
        </w:r>
        <w:r w:rsidR="007A4D39">
          <w:rPr>
            <w:noProof/>
            <w:webHidden/>
          </w:rPr>
        </w:r>
        <w:r w:rsidR="007A4D39">
          <w:rPr>
            <w:noProof/>
            <w:webHidden/>
          </w:rPr>
          <w:fldChar w:fldCharType="separate"/>
        </w:r>
        <w:r w:rsidR="007A4D39">
          <w:rPr>
            <w:noProof/>
            <w:webHidden/>
          </w:rPr>
          <w:t>41</w:t>
        </w:r>
        <w:r w:rsidR="007A4D39">
          <w:rPr>
            <w:noProof/>
            <w:webHidden/>
          </w:rPr>
          <w:fldChar w:fldCharType="end"/>
        </w:r>
      </w:hyperlink>
    </w:p>
    <w:p w14:paraId="64E87C0A" w14:textId="77777777" w:rsidR="007A4D39" w:rsidRDefault="00E47669" w:rsidP="007A4D39">
      <w:pPr>
        <w:pStyle w:val="10"/>
        <w:rPr>
          <w:rFonts w:asciiTheme="minorHAnsi" w:eastAsiaTheme="minorEastAsia" w:hAnsiTheme="minorHAnsi" w:cstheme="minorBidi"/>
          <w:noProof/>
          <w:szCs w:val="22"/>
        </w:rPr>
      </w:pPr>
      <w:hyperlink w:anchor="_Toc436999379" w:history="1">
        <w:r w:rsidR="007A4D39" w:rsidRPr="00DA6ECD">
          <w:rPr>
            <w:rStyle w:val="a3"/>
            <w:rFonts w:ascii="华文细黑" w:eastAsia="华文细黑" w:hAnsi="华文细黑" w:hint="eastAsia"/>
            <w:noProof/>
          </w:rPr>
          <w:t>十六、基金的费用与税收</w:t>
        </w:r>
        <w:r w:rsidR="007A4D39">
          <w:rPr>
            <w:noProof/>
            <w:webHidden/>
          </w:rPr>
          <w:tab/>
        </w:r>
        <w:r w:rsidR="007A4D39">
          <w:rPr>
            <w:noProof/>
            <w:webHidden/>
          </w:rPr>
          <w:fldChar w:fldCharType="begin"/>
        </w:r>
        <w:r w:rsidR="007A4D39">
          <w:rPr>
            <w:noProof/>
            <w:webHidden/>
          </w:rPr>
          <w:instrText xml:space="preserve"> PAGEREF _Toc436999379 \h </w:instrText>
        </w:r>
        <w:r w:rsidR="007A4D39">
          <w:rPr>
            <w:noProof/>
            <w:webHidden/>
          </w:rPr>
        </w:r>
        <w:r w:rsidR="007A4D39">
          <w:rPr>
            <w:noProof/>
            <w:webHidden/>
          </w:rPr>
          <w:fldChar w:fldCharType="separate"/>
        </w:r>
        <w:r w:rsidR="007A4D39">
          <w:rPr>
            <w:noProof/>
            <w:webHidden/>
          </w:rPr>
          <w:t>46</w:t>
        </w:r>
        <w:r w:rsidR="007A4D39">
          <w:rPr>
            <w:noProof/>
            <w:webHidden/>
          </w:rPr>
          <w:fldChar w:fldCharType="end"/>
        </w:r>
      </w:hyperlink>
    </w:p>
    <w:p w14:paraId="45EB6B51" w14:textId="77777777" w:rsidR="007A4D39" w:rsidRDefault="00E47669" w:rsidP="007A4D39">
      <w:pPr>
        <w:pStyle w:val="10"/>
        <w:rPr>
          <w:rFonts w:asciiTheme="minorHAnsi" w:eastAsiaTheme="minorEastAsia" w:hAnsiTheme="minorHAnsi" w:cstheme="minorBidi"/>
          <w:noProof/>
          <w:szCs w:val="22"/>
        </w:rPr>
      </w:pPr>
      <w:hyperlink w:anchor="_Toc436999380" w:history="1">
        <w:r w:rsidR="007A4D39" w:rsidRPr="00DA6ECD">
          <w:rPr>
            <w:rStyle w:val="a3"/>
            <w:rFonts w:ascii="华文细黑" w:eastAsia="华文细黑" w:hAnsi="华文细黑" w:hint="eastAsia"/>
            <w:noProof/>
          </w:rPr>
          <w:t>十七、基金的收益分配</w:t>
        </w:r>
        <w:r w:rsidR="007A4D39">
          <w:rPr>
            <w:noProof/>
            <w:webHidden/>
          </w:rPr>
          <w:tab/>
        </w:r>
        <w:r w:rsidR="007A4D39">
          <w:rPr>
            <w:noProof/>
            <w:webHidden/>
          </w:rPr>
          <w:fldChar w:fldCharType="begin"/>
        </w:r>
        <w:r w:rsidR="007A4D39">
          <w:rPr>
            <w:noProof/>
            <w:webHidden/>
          </w:rPr>
          <w:instrText xml:space="preserve"> PAGEREF _Toc436999380 \h </w:instrText>
        </w:r>
        <w:r w:rsidR="007A4D39">
          <w:rPr>
            <w:noProof/>
            <w:webHidden/>
          </w:rPr>
        </w:r>
        <w:r w:rsidR="007A4D39">
          <w:rPr>
            <w:noProof/>
            <w:webHidden/>
          </w:rPr>
          <w:fldChar w:fldCharType="separate"/>
        </w:r>
        <w:r w:rsidR="007A4D39">
          <w:rPr>
            <w:noProof/>
            <w:webHidden/>
          </w:rPr>
          <w:t>50</w:t>
        </w:r>
        <w:r w:rsidR="007A4D39">
          <w:rPr>
            <w:noProof/>
            <w:webHidden/>
          </w:rPr>
          <w:fldChar w:fldCharType="end"/>
        </w:r>
      </w:hyperlink>
    </w:p>
    <w:p w14:paraId="7380DA8A" w14:textId="77777777" w:rsidR="007A4D39" w:rsidRDefault="00E47669" w:rsidP="007A4D39">
      <w:pPr>
        <w:pStyle w:val="10"/>
        <w:rPr>
          <w:rFonts w:asciiTheme="minorHAnsi" w:eastAsiaTheme="minorEastAsia" w:hAnsiTheme="minorHAnsi" w:cstheme="minorBidi"/>
          <w:noProof/>
          <w:szCs w:val="22"/>
        </w:rPr>
      </w:pPr>
      <w:hyperlink w:anchor="_Toc436999381" w:history="1">
        <w:r w:rsidR="007A4D39" w:rsidRPr="00DA6ECD">
          <w:rPr>
            <w:rStyle w:val="a3"/>
            <w:rFonts w:ascii="华文细黑" w:eastAsia="华文细黑" w:hAnsi="华文细黑" w:hint="eastAsia"/>
            <w:noProof/>
          </w:rPr>
          <w:t>十八、报告义务</w:t>
        </w:r>
        <w:r w:rsidR="007A4D39">
          <w:rPr>
            <w:noProof/>
            <w:webHidden/>
          </w:rPr>
          <w:tab/>
        </w:r>
        <w:r w:rsidR="007A4D39">
          <w:rPr>
            <w:noProof/>
            <w:webHidden/>
          </w:rPr>
          <w:fldChar w:fldCharType="begin"/>
        </w:r>
        <w:r w:rsidR="007A4D39">
          <w:rPr>
            <w:noProof/>
            <w:webHidden/>
          </w:rPr>
          <w:instrText xml:space="preserve"> PAGEREF _Toc436999381 \h </w:instrText>
        </w:r>
        <w:r w:rsidR="007A4D39">
          <w:rPr>
            <w:noProof/>
            <w:webHidden/>
          </w:rPr>
        </w:r>
        <w:r w:rsidR="007A4D39">
          <w:rPr>
            <w:noProof/>
            <w:webHidden/>
          </w:rPr>
          <w:fldChar w:fldCharType="separate"/>
        </w:r>
        <w:r w:rsidR="007A4D39">
          <w:rPr>
            <w:noProof/>
            <w:webHidden/>
          </w:rPr>
          <w:t>51</w:t>
        </w:r>
        <w:r w:rsidR="007A4D39">
          <w:rPr>
            <w:noProof/>
            <w:webHidden/>
          </w:rPr>
          <w:fldChar w:fldCharType="end"/>
        </w:r>
      </w:hyperlink>
    </w:p>
    <w:p w14:paraId="314CD15A" w14:textId="77777777" w:rsidR="007A4D39" w:rsidRDefault="00E47669" w:rsidP="007A4D39">
      <w:pPr>
        <w:pStyle w:val="10"/>
        <w:rPr>
          <w:rFonts w:asciiTheme="minorHAnsi" w:eastAsiaTheme="minorEastAsia" w:hAnsiTheme="minorHAnsi" w:cstheme="minorBidi"/>
          <w:noProof/>
          <w:szCs w:val="22"/>
        </w:rPr>
      </w:pPr>
      <w:hyperlink w:anchor="_Toc436999382" w:history="1">
        <w:r w:rsidR="007A4D39" w:rsidRPr="00DA6ECD">
          <w:rPr>
            <w:rStyle w:val="a3"/>
            <w:rFonts w:ascii="华文细黑" w:eastAsia="华文细黑" w:hAnsi="华文细黑" w:hint="eastAsia"/>
            <w:noProof/>
          </w:rPr>
          <w:t>十九、风险揭示</w:t>
        </w:r>
        <w:r w:rsidR="007A4D39">
          <w:rPr>
            <w:noProof/>
            <w:webHidden/>
          </w:rPr>
          <w:tab/>
        </w:r>
        <w:r w:rsidR="007A4D39">
          <w:rPr>
            <w:noProof/>
            <w:webHidden/>
          </w:rPr>
          <w:fldChar w:fldCharType="begin"/>
        </w:r>
        <w:r w:rsidR="007A4D39">
          <w:rPr>
            <w:noProof/>
            <w:webHidden/>
          </w:rPr>
          <w:instrText xml:space="preserve"> PAGEREF _Toc436999382 \h </w:instrText>
        </w:r>
        <w:r w:rsidR="007A4D39">
          <w:rPr>
            <w:noProof/>
            <w:webHidden/>
          </w:rPr>
        </w:r>
        <w:r w:rsidR="007A4D39">
          <w:rPr>
            <w:noProof/>
            <w:webHidden/>
          </w:rPr>
          <w:fldChar w:fldCharType="separate"/>
        </w:r>
        <w:r w:rsidR="007A4D39">
          <w:rPr>
            <w:noProof/>
            <w:webHidden/>
          </w:rPr>
          <w:t>52</w:t>
        </w:r>
        <w:r w:rsidR="007A4D39">
          <w:rPr>
            <w:noProof/>
            <w:webHidden/>
          </w:rPr>
          <w:fldChar w:fldCharType="end"/>
        </w:r>
      </w:hyperlink>
    </w:p>
    <w:p w14:paraId="6B082EDA" w14:textId="77777777" w:rsidR="007A4D39" w:rsidRDefault="00E47669" w:rsidP="007A4D39">
      <w:pPr>
        <w:pStyle w:val="10"/>
        <w:rPr>
          <w:rFonts w:asciiTheme="minorHAnsi" w:eastAsiaTheme="minorEastAsia" w:hAnsiTheme="minorHAnsi" w:cstheme="minorBidi"/>
          <w:noProof/>
          <w:szCs w:val="22"/>
        </w:rPr>
      </w:pPr>
      <w:hyperlink w:anchor="_Toc436999383" w:history="1">
        <w:r w:rsidR="007A4D39" w:rsidRPr="00DA6ECD">
          <w:rPr>
            <w:rStyle w:val="a3"/>
            <w:rFonts w:ascii="华文细黑" w:eastAsia="华文细黑" w:hAnsi="华文细黑" w:hint="eastAsia"/>
            <w:noProof/>
          </w:rPr>
          <w:t>二十、基金份额的非交易过户和冻结、解冻及转让</w:t>
        </w:r>
        <w:r w:rsidR="007A4D39">
          <w:rPr>
            <w:noProof/>
            <w:webHidden/>
          </w:rPr>
          <w:tab/>
        </w:r>
        <w:r w:rsidR="007A4D39">
          <w:rPr>
            <w:noProof/>
            <w:webHidden/>
          </w:rPr>
          <w:fldChar w:fldCharType="begin"/>
        </w:r>
        <w:r w:rsidR="007A4D39">
          <w:rPr>
            <w:noProof/>
            <w:webHidden/>
          </w:rPr>
          <w:instrText xml:space="preserve"> PAGEREF _Toc436999383 \h </w:instrText>
        </w:r>
        <w:r w:rsidR="007A4D39">
          <w:rPr>
            <w:noProof/>
            <w:webHidden/>
          </w:rPr>
        </w:r>
        <w:r w:rsidR="007A4D39">
          <w:rPr>
            <w:noProof/>
            <w:webHidden/>
          </w:rPr>
          <w:fldChar w:fldCharType="separate"/>
        </w:r>
        <w:r w:rsidR="007A4D39">
          <w:rPr>
            <w:noProof/>
            <w:webHidden/>
          </w:rPr>
          <w:t>60</w:t>
        </w:r>
        <w:r w:rsidR="007A4D39">
          <w:rPr>
            <w:noProof/>
            <w:webHidden/>
          </w:rPr>
          <w:fldChar w:fldCharType="end"/>
        </w:r>
      </w:hyperlink>
    </w:p>
    <w:p w14:paraId="33FA5423" w14:textId="77777777" w:rsidR="007A4D39" w:rsidRDefault="00E47669" w:rsidP="007A4D39">
      <w:pPr>
        <w:pStyle w:val="10"/>
        <w:rPr>
          <w:rFonts w:asciiTheme="minorHAnsi" w:eastAsiaTheme="minorEastAsia" w:hAnsiTheme="minorHAnsi" w:cstheme="minorBidi"/>
          <w:noProof/>
          <w:szCs w:val="22"/>
        </w:rPr>
      </w:pPr>
      <w:hyperlink w:anchor="_Toc436999384" w:history="1">
        <w:r w:rsidR="007A4D39" w:rsidRPr="00DA6ECD">
          <w:rPr>
            <w:rStyle w:val="a3"/>
            <w:rFonts w:ascii="华文细黑" w:eastAsia="华文细黑" w:hAnsi="华文细黑" w:hint="eastAsia"/>
            <w:noProof/>
          </w:rPr>
          <w:t>二十一、基金合同的成立、生效及签署</w:t>
        </w:r>
        <w:r w:rsidR="007A4D39">
          <w:rPr>
            <w:noProof/>
            <w:webHidden/>
          </w:rPr>
          <w:tab/>
        </w:r>
        <w:r w:rsidR="007A4D39">
          <w:rPr>
            <w:noProof/>
            <w:webHidden/>
          </w:rPr>
          <w:fldChar w:fldCharType="begin"/>
        </w:r>
        <w:r w:rsidR="007A4D39">
          <w:rPr>
            <w:noProof/>
            <w:webHidden/>
          </w:rPr>
          <w:instrText xml:space="preserve"> PAGEREF _Toc436999384 \h </w:instrText>
        </w:r>
        <w:r w:rsidR="007A4D39">
          <w:rPr>
            <w:noProof/>
            <w:webHidden/>
          </w:rPr>
        </w:r>
        <w:r w:rsidR="007A4D39">
          <w:rPr>
            <w:noProof/>
            <w:webHidden/>
          </w:rPr>
          <w:fldChar w:fldCharType="separate"/>
        </w:r>
        <w:r w:rsidR="007A4D39">
          <w:rPr>
            <w:noProof/>
            <w:webHidden/>
          </w:rPr>
          <w:t>61</w:t>
        </w:r>
        <w:r w:rsidR="007A4D39">
          <w:rPr>
            <w:noProof/>
            <w:webHidden/>
          </w:rPr>
          <w:fldChar w:fldCharType="end"/>
        </w:r>
      </w:hyperlink>
    </w:p>
    <w:p w14:paraId="257A8E9F" w14:textId="77777777" w:rsidR="007A4D39" w:rsidRDefault="00E47669" w:rsidP="007A4D39">
      <w:pPr>
        <w:pStyle w:val="10"/>
        <w:rPr>
          <w:rFonts w:asciiTheme="minorHAnsi" w:eastAsiaTheme="minorEastAsia" w:hAnsiTheme="minorHAnsi" w:cstheme="minorBidi"/>
          <w:noProof/>
          <w:szCs w:val="22"/>
        </w:rPr>
      </w:pPr>
      <w:hyperlink w:anchor="_Toc436999385" w:history="1">
        <w:r w:rsidR="007A4D39" w:rsidRPr="00DA6ECD">
          <w:rPr>
            <w:rStyle w:val="a3"/>
            <w:rFonts w:ascii="华文细黑" w:eastAsia="华文细黑" w:hAnsi="华文细黑" w:hint="eastAsia"/>
            <w:noProof/>
          </w:rPr>
          <w:t>二十二、基金合同的变更、终止</w:t>
        </w:r>
        <w:r w:rsidR="007A4D39">
          <w:rPr>
            <w:noProof/>
            <w:webHidden/>
          </w:rPr>
          <w:tab/>
        </w:r>
        <w:r w:rsidR="007A4D39">
          <w:rPr>
            <w:noProof/>
            <w:webHidden/>
          </w:rPr>
          <w:fldChar w:fldCharType="begin"/>
        </w:r>
        <w:r w:rsidR="007A4D39">
          <w:rPr>
            <w:noProof/>
            <w:webHidden/>
          </w:rPr>
          <w:instrText xml:space="preserve"> PAGEREF _Toc436999385 \h </w:instrText>
        </w:r>
        <w:r w:rsidR="007A4D39">
          <w:rPr>
            <w:noProof/>
            <w:webHidden/>
          </w:rPr>
        </w:r>
        <w:r w:rsidR="007A4D39">
          <w:rPr>
            <w:noProof/>
            <w:webHidden/>
          </w:rPr>
          <w:fldChar w:fldCharType="separate"/>
        </w:r>
        <w:r w:rsidR="007A4D39">
          <w:rPr>
            <w:noProof/>
            <w:webHidden/>
          </w:rPr>
          <w:t>62</w:t>
        </w:r>
        <w:r w:rsidR="007A4D39">
          <w:rPr>
            <w:noProof/>
            <w:webHidden/>
          </w:rPr>
          <w:fldChar w:fldCharType="end"/>
        </w:r>
      </w:hyperlink>
    </w:p>
    <w:p w14:paraId="69BE1D4F" w14:textId="77777777" w:rsidR="007A4D39" w:rsidRDefault="00E47669" w:rsidP="007A4D39">
      <w:pPr>
        <w:pStyle w:val="10"/>
        <w:rPr>
          <w:rFonts w:asciiTheme="minorHAnsi" w:eastAsiaTheme="minorEastAsia" w:hAnsiTheme="minorHAnsi" w:cstheme="minorBidi"/>
          <w:noProof/>
          <w:szCs w:val="22"/>
        </w:rPr>
      </w:pPr>
      <w:hyperlink w:anchor="_Toc436999386" w:history="1">
        <w:r w:rsidR="007A4D39" w:rsidRPr="00DA6ECD">
          <w:rPr>
            <w:rStyle w:val="a3"/>
            <w:rFonts w:ascii="华文细黑" w:eastAsia="华文细黑" w:hAnsi="华文细黑" w:hint="eastAsia"/>
            <w:noProof/>
          </w:rPr>
          <w:t>二十三、清算程序</w:t>
        </w:r>
        <w:r w:rsidR="007A4D39">
          <w:rPr>
            <w:noProof/>
            <w:webHidden/>
          </w:rPr>
          <w:tab/>
        </w:r>
        <w:r w:rsidR="007A4D39">
          <w:rPr>
            <w:noProof/>
            <w:webHidden/>
          </w:rPr>
          <w:fldChar w:fldCharType="begin"/>
        </w:r>
        <w:r w:rsidR="007A4D39">
          <w:rPr>
            <w:noProof/>
            <w:webHidden/>
          </w:rPr>
          <w:instrText xml:space="preserve"> PAGEREF _Toc436999386 \h </w:instrText>
        </w:r>
        <w:r w:rsidR="007A4D39">
          <w:rPr>
            <w:noProof/>
            <w:webHidden/>
          </w:rPr>
        </w:r>
        <w:r w:rsidR="007A4D39">
          <w:rPr>
            <w:noProof/>
            <w:webHidden/>
          </w:rPr>
          <w:fldChar w:fldCharType="separate"/>
        </w:r>
        <w:r w:rsidR="007A4D39">
          <w:rPr>
            <w:noProof/>
            <w:webHidden/>
          </w:rPr>
          <w:t>64</w:t>
        </w:r>
        <w:r w:rsidR="007A4D39">
          <w:rPr>
            <w:noProof/>
            <w:webHidden/>
          </w:rPr>
          <w:fldChar w:fldCharType="end"/>
        </w:r>
      </w:hyperlink>
    </w:p>
    <w:p w14:paraId="3D775EB4" w14:textId="77777777" w:rsidR="007A4D39" w:rsidRDefault="00E47669" w:rsidP="007A4D39">
      <w:pPr>
        <w:pStyle w:val="10"/>
        <w:rPr>
          <w:rFonts w:asciiTheme="minorHAnsi" w:eastAsiaTheme="minorEastAsia" w:hAnsiTheme="minorHAnsi" w:cstheme="minorBidi"/>
          <w:noProof/>
          <w:szCs w:val="22"/>
        </w:rPr>
      </w:pPr>
      <w:hyperlink w:anchor="_Toc436999387" w:history="1">
        <w:r w:rsidR="007A4D39" w:rsidRPr="00DA6ECD">
          <w:rPr>
            <w:rStyle w:val="a3"/>
            <w:rFonts w:ascii="华文细黑" w:eastAsia="华文细黑" w:hAnsi="华文细黑" w:hint="eastAsia"/>
            <w:noProof/>
          </w:rPr>
          <w:t>二十四、违约责任</w:t>
        </w:r>
        <w:r w:rsidR="007A4D39">
          <w:rPr>
            <w:noProof/>
            <w:webHidden/>
          </w:rPr>
          <w:tab/>
        </w:r>
        <w:r w:rsidR="007A4D39">
          <w:rPr>
            <w:noProof/>
            <w:webHidden/>
          </w:rPr>
          <w:fldChar w:fldCharType="begin"/>
        </w:r>
        <w:r w:rsidR="007A4D39">
          <w:rPr>
            <w:noProof/>
            <w:webHidden/>
          </w:rPr>
          <w:instrText xml:space="preserve"> PAGEREF _Toc436999387 \h </w:instrText>
        </w:r>
        <w:r w:rsidR="007A4D39">
          <w:rPr>
            <w:noProof/>
            <w:webHidden/>
          </w:rPr>
        </w:r>
        <w:r w:rsidR="007A4D39">
          <w:rPr>
            <w:noProof/>
            <w:webHidden/>
          </w:rPr>
          <w:fldChar w:fldCharType="separate"/>
        </w:r>
        <w:r w:rsidR="007A4D39">
          <w:rPr>
            <w:noProof/>
            <w:webHidden/>
          </w:rPr>
          <w:t>66</w:t>
        </w:r>
        <w:r w:rsidR="007A4D39">
          <w:rPr>
            <w:noProof/>
            <w:webHidden/>
          </w:rPr>
          <w:fldChar w:fldCharType="end"/>
        </w:r>
      </w:hyperlink>
    </w:p>
    <w:p w14:paraId="2778F4A9" w14:textId="77777777" w:rsidR="007A4D39" w:rsidRDefault="00E47669" w:rsidP="007A4D39">
      <w:pPr>
        <w:pStyle w:val="10"/>
        <w:rPr>
          <w:rFonts w:asciiTheme="minorHAnsi" w:eastAsiaTheme="minorEastAsia" w:hAnsiTheme="minorHAnsi" w:cstheme="minorBidi"/>
          <w:noProof/>
          <w:szCs w:val="22"/>
        </w:rPr>
      </w:pPr>
      <w:hyperlink w:anchor="_Toc436999388" w:history="1">
        <w:r w:rsidR="007A4D39" w:rsidRPr="00DA6ECD">
          <w:rPr>
            <w:rStyle w:val="a3"/>
            <w:rFonts w:ascii="华文细黑" w:eastAsia="华文细黑" w:hAnsi="华文细黑" w:hint="eastAsia"/>
            <w:noProof/>
          </w:rPr>
          <w:t>二十五、法律适用和争议的处理</w:t>
        </w:r>
        <w:r w:rsidR="007A4D39">
          <w:rPr>
            <w:noProof/>
            <w:webHidden/>
          </w:rPr>
          <w:tab/>
        </w:r>
        <w:r w:rsidR="007A4D39">
          <w:rPr>
            <w:noProof/>
            <w:webHidden/>
          </w:rPr>
          <w:fldChar w:fldCharType="begin"/>
        </w:r>
        <w:r w:rsidR="007A4D39">
          <w:rPr>
            <w:noProof/>
            <w:webHidden/>
          </w:rPr>
          <w:instrText xml:space="preserve"> PAGEREF _Toc436999388 \h </w:instrText>
        </w:r>
        <w:r w:rsidR="007A4D39">
          <w:rPr>
            <w:noProof/>
            <w:webHidden/>
          </w:rPr>
        </w:r>
        <w:r w:rsidR="007A4D39">
          <w:rPr>
            <w:noProof/>
            <w:webHidden/>
          </w:rPr>
          <w:fldChar w:fldCharType="separate"/>
        </w:r>
        <w:r w:rsidR="007A4D39">
          <w:rPr>
            <w:noProof/>
            <w:webHidden/>
          </w:rPr>
          <w:t>68</w:t>
        </w:r>
        <w:r w:rsidR="007A4D39">
          <w:rPr>
            <w:noProof/>
            <w:webHidden/>
          </w:rPr>
          <w:fldChar w:fldCharType="end"/>
        </w:r>
      </w:hyperlink>
    </w:p>
    <w:p w14:paraId="664EC5FE" w14:textId="77777777" w:rsidR="007A4D39" w:rsidRDefault="00E47669" w:rsidP="007A4D39">
      <w:pPr>
        <w:pStyle w:val="10"/>
        <w:rPr>
          <w:rFonts w:asciiTheme="minorHAnsi" w:eastAsiaTheme="minorEastAsia" w:hAnsiTheme="minorHAnsi" w:cstheme="minorBidi"/>
          <w:noProof/>
          <w:szCs w:val="22"/>
        </w:rPr>
      </w:pPr>
      <w:hyperlink w:anchor="_Toc436999389" w:history="1">
        <w:r w:rsidR="007A4D39" w:rsidRPr="00DA6ECD">
          <w:rPr>
            <w:rStyle w:val="a3"/>
            <w:rFonts w:ascii="华文细黑" w:eastAsia="华文细黑" w:hAnsi="华文细黑" w:hint="eastAsia"/>
            <w:noProof/>
          </w:rPr>
          <w:t>二十六、基金合同的效力</w:t>
        </w:r>
        <w:r w:rsidR="007A4D39">
          <w:rPr>
            <w:noProof/>
            <w:webHidden/>
          </w:rPr>
          <w:tab/>
        </w:r>
        <w:r w:rsidR="007A4D39">
          <w:rPr>
            <w:noProof/>
            <w:webHidden/>
          </w:rPr>
          <w:fldChar w:fldCharType="begin"/>
        </w:r>
        <w:r w:rsidR="007A4D39">
          <w:rPr>
            <w:noProof/>
            <w:webHidden/>
          </w:rPr>
          <w:instrText xml:space="preserve"> PAGEREF _Toc436999389 \h </w:instrText>
        </w:r>
        <w:r w:rsidR="007A4D39">
          <w:rPr>
            <w:noProof/>
            <w:webHidden/>
          </w:rPr>
        </w:r>
        <w:r w:rsidR="007A4D39">
          <w:rPr>
            <w:noProof/>
            <w:webHidden/>
          </w:rPr>
          <w:fldChar w:fldCharType="separate"/>
        </w:r>
        <w:r w:rsidR="007A4D39">
          <w:rPr>
            <w:noProof/>
            <w:webHidden/>
          </w:rPr>
          <w:t>69</w:t>
        </w:r>
        <w:r w:rsidR="007A4D39">
          <w:rPr>
            <w:noProof/>
            <w:webHidden/>
          </w:rPr>
          <w:fldChar w:fldCharType="end"/>
        </w:r>
      </w:hyperlink>
    </w:p>
    <w:p w14:paraId="770E8FDD" w14:textId="77777777" w:rsidR="007A4D39" w:rsidRDefault="00E47669" w:rsidP="007A4D39">
      <w:pPr>
        <w:pStyle w:val="10"/>
        <w:rPr>
          <w:rFonts w:asciiTheme="minorHAnsi" w:eastAsiaTheme="minorEastAsia" w:hAnsiTheme="minorHAnsi" w:cstheme="minorBidi"/>
          <w:noProof/>
          <w:szCs w:val="22"/>
        </w:rPr>
      </w:pPr>
      <w:hyperlink w:anchor="_Toc436999390" w:history="1">
        <w:r w:rsidR="007A4D39" w:rsidRPr="00DA6ECD">
          <w:rPr>
            <w:rStyle w:val="a3"/>
            <w:rFonts w:ascii="华文细黑" w:eastAsia="华文细黑" w:hAnsi="华文细黑" w:hint="eastAsia"/>
            <w:noProof/>
          </w:rPr>
          <w:t>二十七、其他事项</w:t>
        </w:r>
        <w:r w:rsidR="007A4D39">
          <w:rPr>
            <w:noProof/>
            <w:webHidden/>
          </w:rPr>
          <w:tab/>
        </w:r>
        <w:r w:rsidR="007A4D39">
          <w:rPr>
            <w:noProof/>
            <w:webHidden/>
          </w:rPr>
          <w:fldChar w:fldCharType="begin"/>
        </w:r>
        <w:r w:rsidR="007A4D39">
          <w:rPr>
            <w:noProof/>
            <w:webHidden/>
          </w:rPr>
          <w:instrText xml:space="preserve"> PAGEREF _Toc436999390 \h </w:instrText>
        </w:r>
        <w:r w:rsidR="007A4D39">
          <w:rPr>
            <w:noProof/>
            <w:webHidden/>
          </w:rPr>
        </w:r>
        <w:r w:rsidR="007A4D39">
          <w:rPr>
            <w:noProof/>
            <w:webHidden/>
          </w:rPr>
          <w:fldChar w:fldCharType="separate"/>
        </w:r>
        <w:r w:rsidR="007A4D39">
          <w:rPr>
            <w:noProof/>
            <w:webHidden/>
          </w:rPr>
          <w:t>70</w:t>
        </w:r>
        <w:r w:rsidR="007A4D39">
          <w:rPr>
            <w:noProof/>
            <w:webHidden/>
          </w:rPr>
          <w:fldChar w:fldCharType="end"/>
        </w:r>
      </w:hyperlink>
    </w:p>
    <w:p w14:paraId="04B21563" w14:textId="77777777" w:rsidR="007A4D39" w:rsidRDefault="00E47669" w:rsidP="007A4D39">
      <w:pPr>
        <w:pStyle w:val="10"/>
        <w:rPr>
          <w:rFonts w:asciiTheme="minorHAnsi" w:eastAsiaTheme="minorEastAsia" w:hAnsiTheme="minorHAnsi" w:cstheme="minorBidi"/>
          <w:noProof/>
          <w:szCs w:val="22"/>
        </w:rPr>
      </w:pPr>
      <w:hyperlink w:anchor="_Toc436999391" w:history="1">
        <w:r w:rsidR="007A4D39" w:rsidRPr="00DA6ECD">
          <w:rPr>
            <w:rStyle w:val="a3"/>
            <w:rFonts w:ascii="华文细黑" w:eastAsia="华文细黑" w:hAnsi="华文细黑" w:hint="eastAsia"/>
            <w:noProof/>
          </w:rPr>
          <w:t>附件</w:t>
        </w:r>
        <w:r w:rsidR="007A4D39" w:rsidRPr="00DA6ECD">
          <w:rPr>
            <w:rStyle w:val="a3"/>
            <w:rFonts w:ascii="华文细黑" w:eastAsia="华文细黑" w:hAnsi="华文细黑"/>
            <w:noProof/>
          </w:rPr>
          <w:t>1</w:t>
        </w:r>
        <w:r w:rsidR="007A4D39" w:rsidRPr="00DA6ECD">
          <w:rPr>
            <w:rStyle w:val="a3"/>
            <w:rFonts w:ascii="华文细黑" w:eastAsia="华文细黑" w:hAnsi="华文细黑" w:hint="eastAsia"/>
            <w:noProof/>
          </w:rPr>
          <w:t>：业务专用章预留印鉴表：</w:t>
        </w:r>
        <w:r w:rsidR="007A4D39">
          <w:rPr>
            <w:noProof/>
            <w:webHidden/>
          </w:rPr>
          <w:tab/>
        </w:r>
        <w:r w:rsidR="007A4D39">
          <w:rPr>
            <w:noProof/>
            <w:webHidden/>
          </w:rPr>
          <w:fldChar w:fldCharType="begin"/>
        </w:r>
        <w:r w:rsidR="007A4D39">
          <w:rPr>
            <w:noProof/>
            <w:webHidden/>
          </w:rPr>
          <w:instrText xml:space="preserve"> PAGEREF _Toc436999391 \h </w:instrText>
        </w:r>
        <w:r w:rsidR="007A4D39">
          <w:rPr>
            <w:noProof/>
            <w:webHidden/>
          </w:rPr>
        </w:r>
        <w:r w:rsidR="007A4D39">
          <w:rPr>
            <w:noProof/>
            <w:webHidden/>
          </w:rPr>
          <w:fldChar w:fldCharType="separate"/>
        </w:r>
        <w:r w:rsidR="007A4D39">
          <w:rPr>
            <w:noProof/>
            <w:webHidden/>
          </w:rPr>
          <w:t>74</w:t>
        </w:r>
        <w:r w:rsidR="007A4D39">
          <w:rPr>
            <w:noProof/>
            <w:webHidden/>
          </w:rPr>
          <w:fldChar w:fldCharType="end"/>
        </w:r>
      </w:hyperlink>
    </w:p>
    <w:p w14:paraId="3EEB336F" w14:textId="77777777" w:rsidR="007A4D39" w:rsidRDefault="00E47669" w:rsidP="007A4D39">
      <w:pPr>
        <w:pStyle w:val="10"/>
        <w:rPr>
          <w:rFonts w:asciiTheme="minorHAnsi" w:eastAsiaTheme="minorEastAsia" w:hAnsiTheme="minorHAnsi" w:cstheme="minorBidi"/>
          <w:noProof/>
          <w:szCs w:val="22"/>
        </w:rPr>
      </w:pPr>
      <w:hyperlink w:anchor="_Toc436999392" w:history="1">
        <w:r w:rsidR="007A4D39" w:rsidRPr="00DA6ECD">
          <w:rPr>
            <w:rStyle w:val="a3"/>
            <w:rFonts w:ascii="华文细黑" w:eastAsia="华文细黑" w:hAnsi="华文细黑" w:hint="eastAsia"/>
            <w:noProof/>
          </w:rPr>
          <w:t>附件</w:t>
        </w:r>
        <w:r w:rsidR="007A4D39" w:rsidRPr="00DA6ECD">
          <w:rPr>
            <w:rStyle w:val="a3"/>
            <w:rFonts w:ascii="华文细黑" w:eastAsia="华文细黑" w:hAnsi="华文细黑"/>
            <w:noProof/>
          </w:rPr>
          <w:t>2</w:t>
        </w:r>
        <w:r w:rsidR="007A4D39" w:rsidRPr="00DA6ECD">
          <w:rPr>
            <w:rStyle w:val="a3"/>
            <w:rFonts w:ascii="华文细黑" w:eastAsia="华文细黑" w:hAnsi="华文细黑" w:hint="eastAsia"/>
            <w:noProof/>
          </w:rPr>
          <w:t>：划款指令预留印鉴（样表）</w:t>
        </w:r>
        <w:r w:rsidR="007A4D39">
          <w:rPr>
            <w:noProof/>
            <w:webHidden/>
          </w:rPr>
          <w:tab/>
        </w:r>
        <w:r w:rsidR="007A4D39">
          <w:rPr>
            <w:noProof/>
            <w:webHidden/>
          </w:rPr>
          <w:fldChar w:fldCharType="begin"/>
        </w:r>
        <w:r w:rsidR="007A4D39">
          <w:rPr>
            <w:noProof/>
            <w:webHidden/>
          </w:rPr>
          <w:instrText xml:space="preserve"> PAGEREF _Toc436999392 \h </w:instrText>
        </w:r>
        <w:r w:rsidR="007A4D39">
          <w:rPr>
            <w:noProof/>
            <w:webHidden/>
          </w:rPr>
        </w:r>
        <w:r w:rsidR="007A4D39">
          <w:rPr>
            <w:noProof/>
            <w:webHidden/>
          </w:rPr>
          <w:fldChar w:fldCharType="separate"/>
        </w:r>
        <w:r w:rsidR="007A4D39">
          <w:rPr>
            <w:noProof/>
            <w:webHidden/>
          </w:rPr>
          <w:t>75</w:t>
        </w:r>
        <w:r w:rsidR="007A4D39">
          <w:rPr>
            <w:noProof/>
            <w:webHidden/>
          </w:rPr>
          <w:fldChar w:fldCharType="end"/>
        </w:r>
      </w:hyperlink>
    </w:p>
    <w:p w14:paraId="6020F334" w14:textId="77777777" w:rsidR="007A4D39" w:rsidRDefault="00E47669" w:rsidP="007A4D39">
      <w:pPr>
        <w:pStyle w:val="10"/>
        <w:rPr>
          <w:rFonts w:asciiTheme="minorHAnsi" w:eastAsiaTheme="minorEastAsia" w:hAnsiTheme="minorHAnsi" w:cstheme="minorBidi"/>
          <w:noProof/>
          <w:szCs w:val="22"/>
        </w:rPr>
      </w:pPr>
      <w:hyperlink w:anchor="_Toc436999393" w:history="1">
        <w:r w:rsidR="007A4D39" w:rsidRPr="00DA6ECD">
          <w:rPr>
            <w:rStyle w:val="a3"/>
            <w:rFonts w:ascii="华文细黑" w:eastAsia="华文细黑" w:hAnsi="华文细黑" w:hint="eastAsia"/>
            <w:noProof/>
          </w:rPr>
          <w:t>附件</w:t>
        </w:r>
        <w:r w:rsidR="007A4D39" w:rsidRPr="00DA6ECD">
          <w:rPr>
            <w:rStyle w:val="a3"/>
            <w:rFonts w:ascii="华文细黑" w:eastAsia="华文细黑" w:hAnsi="华文细黑"/>
            <w:noProof/>
          </w:rPr>
          <w:t>3</w:t>
        </w:r>
        <w:r w:rsidR="007A4D39" w:rsidRPr="00DA6ECD">
          <w:rPr>
            <w:rStyle w:val="a3"/>
            <w:rFonts w:ascii="华文细黑" w:eastAsia="华文细黑" w:hAnsi="华文细黑" w:hint="eastAsia"/>
            <w:noProof/>
          </w:rPr>
          <w:t>：托管人业务人员联系核实信息表（样表）</w:t>
        </w:r>
        <w:r w:rsidR="007A4D39">
          <w:rPr>
            <w:noProof/>
            <w:webHidden/>
          </w:rPr>
          <w:tab/>
        </w:r>
        <w:r w:rsidR="007A4D39">
          <w:rPr>
            <w:noProof/>
            <w:webHidden/>
          </w:rPr>
          <w:fldChar w:fldCharType="begin"/>
        </w:r>
        <w:r w:rsidR="007A4D39">
          <w:rPr>
            <w:noProof/>
            <w:webHidden/>
          </w:rPr>
          <w:instrText xml:space="preserve"> PAGEREF _Toc436999393 \h </w:instrText>
        </w:r>
        <w:r w:rsidR="007A4D39">
          <w:rPr>
            <w:noProof/>
            <w:webHidden/>
          </w:rPr>
        </w:r>
        <w:r w:rsidR="007A4D39">
          <w:rPr>
            <w:noProof/>
            <w:webHidden/>
          </w:rPr>
          <w:fldChar w:fldCharType="separate"/>
        </w:r>
        <w:r w:rsidR="007A4D39">
          <w:rPr>
            <w:noProof/>
            <w:webHidden/>
          </w:rPr>
          <w:t>76</w:t>
        </w:r>
        <w:r w:rsidR="007A4D39">
          <w:rPr>
            <w:noProof/>
            <w:webHidden/>
          </w:rPr>
          <w:fldChar w:fldCharType="end"/>
        </w:r>
      </w:hyperlink>
    </w:p>
    <w:p w14:paraId="6B1EEF79" w14:textId="77777777" w:rsidR="007A4D39" w:rsidRDefault="00E47669" w:rsidP="007A4D39">
      <w:pPr>
        <w:pStyle w:val="10"/>
        <w:rPr>
          <w:rFonts w:asciiTheme="minorHAnsi" w:eastAsiaTheme="minorEastAsia" w:hAnsiTheme="minorHAnsi" w:cstheme="minorBidi"/>
          <w:noProof/>
          <w:szCs w:val="22"/>
        </w:rPr>
      </w:pPr>
      <w:hyperlink w:anchor="_Toc436999394" w:history="1">
        <w:r w:rsidR="007A4D39" w:rsidRPr="00DA6ECD">
          <w:rPr>
            <w:rStyle w:val="a3"/>
            <w:rFonts w:ascii="华文细黑" w:eastAsia="华文细黑" w:hAnsi="华文细黑" w:hint="eastAsia"/>
            <w:noProof/>
          </w:rPr>
          <w:t>附件</w:t>
        </w:r>
        <w:r w:rsidR="007A4D39" w:rsidRPr="00DA6ECD">
          <w:rPr>
            <w:rStyle w:val="a3"/>
            <w:rFonts w:ascii="华文细黑" w:eastAsia="华文细黑" w:hAnsi="华文细黑"/>
            <w:noProof/>
          </w:rPr>
          <w:t>4</w:t>
        </w:r>
        <w:r w:rsidR="007A4D39" w:rsidRPr="00DA6ECD">
          <w:rPr>
            <w:rStyle w:val="a3"/>
            <w:rFonts w:ascii="华文细黑" w:eastAsia="华文细黑" w:hAnsi="华文细黑" w:hint="eastAsia"/>
            <w:noProof/>
          </w:rPr>
          <w:t>：管理人业务人员联系核实信息表（样表）</w:t>
        </w:r>
        <w:r w:rsidR="007A4D39">
          <w:rPr>
            <w:noProof/>
            <w:webHidden/>
          </w:rPr>
          <w:tab/>
        </w:r>
        <w:r w:rsidR="007A4D39">
          <w:rPr>
            <w:noProof/>
            <w:webHidden/>
          </w:rPr>
          <w:fldChar w:fldCharType="begin"/>
        </w:r>
        <w:r w:rsidR="007A4D39">
          <w:rPr>
            <w:noProof/>
            <w:webHidden/>
          </w:rPr>
          <w:instrText xml:space="preserve"> PAGEREF _Toc436999394 \h </w:instrText>
        </w:r>
        <w:r w:rsidR="007A4D39">
          <w:rPr>
            <w:noProof/>
            <w:webHidden/>
          </w:rPr>
        </w:r>
        <w:r w:rsidR="007A4D39">
          <w:rPr>
            <w:noProof/>
            <w:webHidden/>
          </w:rPr>
          <w:fldChar w:fldCharType="separate"/>
        </w:r>
        <w:r w:rsidR="007A4D39">
          <w:rPr>
            <w:noProof/>
            <w:webHidden/>
          </w:rPr>
          <w:t>77</w:t>
        </w:r>
        <w:r w:rsidR="007A4D39">
          <w:rPr>
            <w:noProof/>
            <w:webHidden/>
          </w:rPr>
          <w:fldChar w:fldCharType="end"/>
        </w:r>
      </w:hyperlink>
    </w:p>
    <w:p w14:paraId="1CD5F024" w14:textId="77777777" w:rsidR="007A4D39" w:rsidRDefault="00E47669" w:rsidP="007A4D39">
      <w:pPr>
        <w:pStyle w:val="10"/>
        <w:rPr>
          <w:rFonts w:asciiTheme="minorHAnsi" w:eastAsiaTheme="minorEastAsia" w:hAnsiTheme="minorHAnsi" w:cstheme="minorBidi"/>
          <w:noProof/>
          <w:szCs w:val="22"/>
        </w:rPr>
      </w:pPr>
      <w:hyperlink w:anchor="_Toc436999395" w:history="1">
        <w:r w:rsidR="007A4D39" w:rsidRPr="00DA6ECD">
          <w:rPr>
            <w:rStyle w:val="a3"/>
            <w:rFonts w:ascii="华文细黑" w:eastAsia="华文细黑" w:hAnsi="华文细黑" w:hint="eastAsia"/>
            <w:noProof/>
          </w:rPr>
          <w:t>附件</w:t>
        </w:r>
        <w:r w:rsidR="007A4D39" w:rsidRPr="00DA6ECD">
          <w:rPr>
            <w:rStyle w:val="a3"/>
            <w:rFonts w:ascii="华文细黑" w:eastAsia="华文细黑" w:hAnsi="华文细黑"/>
            <w:noProof/>
          </w:rPr>
          <w:t>5</w:t>
        </w:r>
        <w:r w:rsidR="007A4D39" w:rsidRPr="00DA6ECD">
          <w:rPr>
            <w:rStyle w:val="a3"/>
            <w:rFonts w:ascii="华文细黑" w:eastAsia="华文细黑" w:hAnsi="华文细黑" w:hint="eastAsia"/>
            <w:noProof/>
          </w:rPr>
          <w:t>：起始运作通知书（样表）</w:t>
        </w:r>
        <w:r w:rsidR="007A4D39">
          <w:rPr>
            <w:noProof/>
            <w:webHidden/>
          </w:rPr>
          <w:tab/>
        </w:r>
        <w:r w:rsidR="007A4D39">
          <w:rPr>
            <w:noProof/>
            <w:webHidden/>
          </w:rPr>
          <w:fldChar w:fldCharType="begin"/>
        </w:r>
        <w:r w:rsidR="007A4D39">
          <w:rPr>
            <w:noProof/>
            <w:webHidden/>
          </w:rPr>
          <w:instrText xml:space="preserve"> PAGEREF _Toc436999395 \h </w:instrText>
        </w:r>
        <w:r w:rsidR="007A4D39">
          <w:rPr>
            <w:noProof/>
            <w:webHidden/>
          </w:rPr>
        </w:r>
        <w:r w:rsidR="007A4D39">
          <w:rPr>
            <w:noProof/>
            <w:webHidden/>
          </w:rPr>
          <w:fldChar w:fldCharType="separate"/>
        </w:r>
        <w:r w:rsidR="007A4D39">
          <w:rPr>
            <w:noProof/>
            <w:webHidden/>
          </w:rPr>
          <w:t>78</w:t>
        </w:r>
        <w:r w:rsidR="007A4D39">
          <w:rPr>
            <w:noProof/>
            <w:webHidden/>
          </w:rPr>
          <w:fldChar w:fldCharType="end"/>
        </w:r>
      </w:hyperlink>
    </w:p>
    <w:p w14:paraId="105F58E6" w14:textId="4FE47184" w:rsidR="004C713F" w:rsidRPr="002C68BA" w:rsidRDefault="004C713F" w:rsidP="002C68BA">
      <w:pPr>
        <w:pStyle w:val="1"/>
        <w:spacing w:before="200" w:after="200" w:line="360" w:lineRule="auto"/>
        <w:ind w:firstLine="883"/>
        <w:jc w:val="center"/>
        <w:rPr>
          <w:rFonts w:ascii="华文细黑" w:eastAsia="华文细黑" w:hAnsi="华文细黑"/>
          <w:sz w:val="28"/>
        </w:rPr>
      </w:pPr>
      <w:r w:rsidRPr="0065648D">
        <w:lastRenderedPageBreak/>
        <w:fldChar w:fldCharType="end"/>
      </w:r>
      <w:bookmarkStart w:id="11" w:name="_Toc194741904"/>
      <w:bookmarkStart w:id="12" w:name="_Toc436999364"/>
      <w:r w:rsidRPr="002C68BA">
        <w:rPr>
          <w:rFonts w:ascii="华文细黑" w:eastAsia="华文细黑" w:hAnsi="华文细黑" w:hint="eastAsia"/>
          <w:sz w:val="28"/>
        </w:rPr>
        <w:t>一、前言</w:t>
      </w:r>
      <w:bookmarkEnd w:id="11"/>
      <w:bookmarkEnd w:id="12"/>
    </w:p>
    <w:p w14:paraId="34E23829" w14:textId="77777777" w:rsidR="004C713F" w:rsidRPr="0065648D" w:rsidRDefault="004C713F" w:rsidP="00634FED">
      <w:pPr>
        <w:spacing w:line="360" w:lineRule="auto"/>
        <w:ind w:firstLineChars="200" w:firstLine="420"/>
        <w:rPr>
          <w:rFonts w:ascii="华文细黑" w:eastAsia="华文细黑" w:hAnsi="华文细黑"/>
          <w:szCs w:val="21"/>
        </w:rPr>
      </w:pPr>
    </w:p>
    <w:p w14:paraId="6591571B"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订立本合同的目的、依据和原则：</w:t>
      </w:r>
    </w:p>
    <w:p w14:paraId="13C79B53" w14:textId="19C7F35A" w:rsidR="004C713F" w:rsidRPr="0080745A" w:rsidRDefault="004C713F" w:rsidP="00F70349">
      <w:pPr>
        <w:pStyle w:val="af0"/>
        <w:numPr>
          <w:ilvl w:val="0"/>
          <w:numId w:val="6"/>
        </w:numPr>
        <w:spacing w:line="360" w:lineRule="auto"/>
        <w:ind w:left="0" w:firstLineChars="202" w:firstLine="424"/>
        <w:rPr>
          <w:rFonts w:ascii="华文细黑" w:eastAsia="华文细黑" w:hAnsi="华文细黑"/>
          <w:szCs w:val="21"/>
        </w:rPr>
      </w:pPr>
      <w:r w:rsidRPr="0080745A">
        <w:rPr>
          <w:rFonts w:ascii="华文细黑" w:eastAsia="华文细黑" w:hAnsi="华文细黑" w:hint="eastAsia"/>
          <w:szCs w:val="21"/>
        </w:rPr>
        <w:t>订立本合同的目的是明确本合同当事人的权利义务、规范本基金的运作、保护基金份额持有人的合法权益。</w:t>
      </w:r>
      <w:r w:rsidRPr="0080745A">
        <w:rPr>
          <w:rFonts w:ascii="华文细黑" w:eastAsia="华文细黑" w:hAnsi="华文细黑"/>
          <w:szCs w:val="21"/>
        </w:rPr>
        <w:t xml:space="preserve"> </w:t>
      </w:r>
    </w:p>
    <w:p w14:paraId="6B9E83EF" w14:textId="027FE91D" w:rsidR="004C713F" w:rsidRPr="0065648D" w:rsidRDefault="004C713F" w:rsidP="00F70349">
      <w:pPr>
        <w:pStyle w:val="af0"/>
        <w:numPr>
          <w:ilvl w:val="0"/>
          <w:numId w:val="6"/>
        </w:numPr>
        <w:spacing w:line="360" w:lineRule="auto"/>
        <w:ind w:left="0" w:firstLineChars="202" w:firstLine="424"/>
        <w:rPr>
          <w:rFonts w:ascii="华文细黑" w:eastAsia="华文细黑" w:hAnsi="华文细黑"/>
          <w:szCs w:val="21"/>
        </w:rPr>
      </w:pPr>
      <w:r w:rsidRPr="0065648D">
        <w:rPr>
          <w:rFonts w:ascii="华文细黑" w:eastAsia="华文细黑" w:hAnsi="华文细黑" w:hint="eastAsia"/>
          <w:szCs w:val="21"/>
        </w:rPr>
        <w:t>订立本合同的依据是《中华人民共和国民法通则》、《中华人民共和国合同法》、《中华人民共和国证券投资基金法》（以下简称《基金法》）和《私募投资基金管理人登记和基金备案办法（试行）》、《私募投资基金监督管理暂行办法》及其他法律法规的有关规定。</w:t>
      </w:r>
    </w:p>
    <w:p w14:paraId="3B385E49" w14:textId="67FA9636" w:rsidR="004C713F" w:rsidRPr="0080745A" w:rsidRDefault="004C713F" w:rsidP="00F70349">
      <w:pPr>
        <w:pStyle w:val="af0"/>
        <w:numPr>
          <w:ilvl w:val="0"/>
          <w:numId w:val="6"/>
        </w:numPr>
        <w:spacing w:line="360" w:lineRule="auto"/>
        <w:ind w:left="0" w:firstLineChars="202" w:firstLine="424"/>
        <w:rPr>
          <w:rFonts w:ascii="华文细黑" w:eastAsia="华文细黑" w:hAnsi="华文细黑"/>
          <w:szCs w:val="21"/>
        </w:rPr>
      </w:pPr>
      <w:r w:rsidRPr="0065648D">
        <w:rPr>
          <w:rFonts w:ascii="华文细黑" w:eastAsia="华文细黑" w:hAnsi="华文细黑" w:hint="eastAsia"/>
          <w:szCs w:val="21"/>
        </w:rPr>
        <w:t>订立本合同的原则是平等自愿、诚实信用、充分保护基金份额持有人的合法权益。</w:t>
      </w:r>
      <w:r w:rsidR="004C2DB1" w:rsidRPr="004C2DB1">
        <w:rPr>
          <w:rFonts w:ascii="华文细黑" w:eastAsia="华文细黑" w:hAnsi="华文细黑" w:hint="eastAsia"/>
          <w:szCs w:val="21"/>
        </w:rPr>
        <w:t>本合同是约定本合同当事人之间基本权利义务的法律文件，其他与本基金相关的涉及本合同当事人之间权利义务关系的任何文件或表述，均以本合同为准。本合同的当事人包括基金管理人、基金托管人和基金份额持有人。基金合同的当事人按照《基金法》、本合同及其他有关法律法规规定享有权利、承担义务。</w:t>
      </w:r>
    </w:p>
    <w:p w14:paraId="3A657F74"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本基金按照中国法律法规成立并运作，若本合同的内容与届时有效的法律法规的强制性规定不一致，应当以届时有效的法律法规的规定为准。</w:t>
      </w:r>
    </w:p>
    <w:p w14:paraId="62D76B44" w14:textId="0F85A3FB" w:rsidR="006A5753" w:rsidRDefault="006A5753">
      <w:pPr>
        <w:widowControl/>
        <w:jc w:val="left"/>
        <w:rPr>
          <w:rFonts w:ascii="华文细黑" w:eastAsia="华文细黑" w:hAnsi="华文细黑"/>
          <w:szCs w:val="21"/>
        </w:rPr>
      </w:pPr>
      <w:r>
        <w:rPr>
          <w:rFonts w:ascii="华文细黑" w:eastAsia="华文细黑" w:hAnsi="华文细黑"/>
          <w:szCs w:val="21"/>
        </w:rPr>
        <w:br w:type="page"/>
      </w:r>
    </w:p>
    <w:p w14:paraId="7D3AFFA5" w14:textId="155F9938" w:rsidR="004C713F" w:rsidRPr="0065648D" w:rsidRDefault="004C713F" w:rsidP="006A5753">
      <w:pPr>
        <w:pStyle w:val="1"/>
        <w:spacing w:before="0" w:after="0" w:line="360" w:lineRule="auto"/>
        <w:ind w:firstLine="561"/>
        <w:jc w:val="center"/>
        <w:rPr>
          <w:rFonts w:ascii="华文细黑" w:eastAsia="华文细黑" w:hAnsi="华文细黑"/>
          <w:sz w:val="21"/>
          <w:szCs w:val="21"/>
        </w:rPr>
      </w:pPr>
      <w:bookmarkStart w:id="13" w:name="_Toc194741905"/>
      <w:bookmarkStart w:id="14" w:name="_Toc436999365"/>
      <w:r w:rsidRPr="0065648D">
        <w:rPr>
          <w:rFonts w:ascii="华文细黑" w:eastAsia="华文细黑" w:hAnsi="华文细黑" w:hint="eastAsia"/>
          <w:sz w:val="28"/>
          <w:szCs w:val="21"/>
        </w:rPr>
        <w:lastRenderedPageBreak/>
        <w:t>二、释义</w:t>
      </w:r>
      <w:bookmarkEnd w:id="13"/>
      <w:bookmarkEnd w:id="14"/>
    </w:p>
    <w:p w14:paraId="5B6E4504" w14:textId="77777777" w:rsidR="004C713F" w:rsidRPr="0065648D" w:rsidRDefault="004C713F" w:rsidP="00634FED">
      <w:pPr>
        <w:spacing w:line="360" w:lineRule="auto"/>
        <w:ind w:firstLineChars="200" w:firstLine="420"/>
        <w:rPr>
          <w:rFonts w:ascii="华文细黑" w:eastAsia="华文细黑" w:hAnsi="华文细黑"/>
          <w:szCs w:val="21"/>
        </w:rPr>
      </w:pPr>
    </w:p>
    <w:p w14:paraId="0C3ED83A" w14:textId="2D5ED5F6" w:rsidR="001373E9"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在本合同中，除上下文另有规定外，下列用语应当具有如下含义：</w:t>
      </w:r>
    </w:p>
    <w:p w14:paraId="1D4CAF01" w14:textId="3F52C5C5" w:rsidR="004C713F" w:rsidRPr="0080745A" w:rsidRDefault="004C713F" w:rsidP="00F70349">
      <w:pPr>
        <w:pStyle w:val="af0"/>
        <w:numPr>
          <w:ilvl w:val="0"/>
          <w:numId w:val="7"/>
        </w:numPr>
        <w:spacing w:line="360" w:lineRule="auto"/>
        <w:ind w:left="0" w:firstLineChars="202" w:firstLine="424"/>
        <w:rPr>
          <w:rFonts w:ascii="华文细黑" w:eastAsia="华文细黑" w:hAnsi="华文细黑"/>
          <w:kern w:val="0"/>
          <w:szCs w:val="21"/>
        </w:rPr>
      </w:pPr>
      <w:r w:rsidRPr="0080745A">
        <w:rPr>
          <w:rFonts w:ascii="华文细黑" w:eastAsia="华文细黑" w:hAnsi="华文细黑" w:hint="eastAsia"/>
          <w:szCs w:val="21"/>
        </w:rPr>
        <w:t>本合同：</w:t>
      </w:r>
      <w:r w:rsidRPr="0080745A">
        <w:rPr>
          <w:rFonts w:ascii="华文细黑" w:eastAsia="华文细黑" w:hAnsi="华文细黑" w:hint="eastAsia"/>
          <w:kern w:val="0"/>
          <w:szCs w:val="21"/>
        </w:rPr>
        <w:t>《</w:t>
      </w:r>
      <w:r w:rsidR="00540064">
        <w:rPr>
          <w:rFonts w:ascii="华文细黑" w:eastAsia="华文细黑" w:hAnsi="华文细黑" w:hint="eastAsia"/>
          <w:szCs w:val="21"/>
        </w:rPr>
        <w:t>【</w:t>
      </w:r>
      <w:r w:rsidR="00E62D3E">
        <w:rPr>
          <w:rFonts w:ascii="华文细黑" w:eastAsia="华文细黑" w:hAnsi="华文细黑" w:hint="eastAsia"/>
          <w:szCs w:val="21"/>
        </w:rPr>
        <w:t>明汯全天候一号基金2期基金</w:t>
      </w:r>
      <w:r w:rsidR="00540064">
        <w:rPr>
          <w:rFonts w:ascii="华文细黑" w:eastAsia="华文细黑" w:hAnsi="华文细黑" w:hint="eastAsia"/>
          <w:szCs w:val="21"/>
        </w:rPr>
        <w:t>】</w:t>
      </w:r>
      <w:r w:rsidRPr="0080745A">
        <w:rPr>
          <w:rFonts w:ascii="华文细黑" w:eastAsia="华文细黑" w:hAnsi="华文细黑" w:hint="eastAsia"/>
          <w:szCs w:val="21"/>
        </w:rPr>
        <w:t>基金合同</w:t>
      </w:r>
      <w:r w:rsidRPr="0080745A">
        <w:rPr>
          <w:rFonts w:ascii="华文细黑" w:eastAsia="华文细黑" w:hAnsi="华文细黑" w:hint="eastAsia"/>
          <w:kern w:val="0"/>
          <w:szCs w:val="21"/>
        </w:rPr>
        <w:t>》及对本合同的任何有效修订和补充。</w:t>
      </w:r>
    </w:p>
    <w:p w14:paraId="21E27DED" w14:textId="0E8AB4D7" w:rsidR="004C713F" w:rsidRPr="0065648D" w:rsidRDefault="004C713F" w:rsidP="00F70349">
      <w:pPr>
        <w:pStyle w:val="af0"/>
        <w:numPr>
          <w:ilvl w:val="0"/>
          <w:numId w:val="7"/>
        </w:numPr>
        <w:spacing w:line="360" w:lineRule="auto"/>
        <w:ind w:left="0" w:firstLineChars="202" w:firstLine="424"/>
        <w:rPr>
          <w:rFonts w:ascii="华文细黑" w:eastAsia="华文细黑" w:hAnsi="华文细黑"/>
          <w:szCs w:val="21"/>
        </w:rPr>
      </w:pPr>
      <w:r w:rsidRPr="0065648D">
        <w:rPr>
          <w:rFonts w:ascii="华文细黑" w:eastAsia="华文细黑" w:hAnsi="华文细黑" w:hint="eastAsia"/>
          <w:szCs w:val="21"/>
        </w:rPr>
        <w:t>本基金：</w:t>
      </w:r>
      <w:r w:rsidR="00540064">
        <w:rPr>
          <w:rFonts w:ascii="华文细黑" w:eastAsia="华文细黑" w:hAnsi="华文细黑" w:hint="eastAsia"/>
          <w:szCs w:val="21"/>
        </w:rPr>
        <w:t>【</w:t>
      </w:r>
      <w:r w:rsidR="00E62D3E">
        <w:rPr>
          <w:rFonts w:ascii="华文细黑" w:eastAsia="华文细黑" w:hAnsi="华文细黑" w:hint="eastAsia"/>
          <w:szCs w:val="21"/>
        </w:rPr>
        <w:t>明汯全天候一号基金2期基金</w:t>
      </w:r>
      <w:r w:rsidR="00540064">
        <w:rPr>
          <w:rFonts w:ascii="华文细黑" w:eastAsia="华文细黑" w:hAnsi="华文细黑" w:hint="eastAsia"/>
          <w:szCs w:val="21"/>
        </w:rPr>
        <w:t>】</w:t>
      </w:r>
      <w:r w:rsidRPr="0065648D">
        <w:rPr>
          <w:rFonts w:ascii="华文细黑" w:eastAsia="华文细黑" w:hAnsi="华文细黑" w:hint="eastAsia"/>
          <w:szCs w:val="21"/>
        </w:rPr>
        <w:t>。</w:t>
      </w:r>
    </w:p>
    <w:p w14:paraId="0905A84B" w14:textId="4C890387" w:rsidR="004C713F" w:rsidRPr="0065648D" w:rsidRDefault="004C713F" w:rsidP="00F70349">
      <w:pPr>
        <w:pStyle w:val="af0"/>
        <w:numPr>
          <w:ilvl w:val="0"/>
          <w:numId w:val="7"/>
        </w:numPr>
        <w:spacing w:line="360" w:lineRule="auto"/>
        <w:ind w:left="0" w:firstLineChars="202" w:firstLine="424"/>
        <w:rPr>
          <w:rFonts w:ascii="华文细黑" w:eastAsia="华文细黑" w:hAnsi="华文细黑"/>
          <w:szCs w:val="21"/>
        </w:rPr>
      </w:pPr>
      <w:r w:rsidRPr="0065648D">
        <w:rPr>
          <w:rFonts w:ascii="华文细黑" w:eastAsia="华文细黑" w:hAnsi="华文细黑" w:hint="eastAsia"/>
          <w:szCs w:val="21"/>
        </w:rPr>
        <w:t>私募基金：指在中华人民共和国境内，以非公开方式向合格投资者募集资金设立的投资基金。</w:t>
      </w:r>
    </w:p>
    <w:p w14:paraId="39160BC1" w14:textId="5C204CC9" w:rsidR="004C713F" w:rsidRPr="0065648D" w:rsidRDefault="004C713F" w:rsidP="00F70349">
      <w:pPr>
        <w:pStyle w:val="af0"/>
        <w:numPr>
          <w:ilvl w:val="0"/>
          <w:numId w:val="7"/>
        </w:numPr>
        <w:spacing w:line="360" w:lineRule="auto"/>
        <w:ind w:left="0" w:firstLineChars="202" w:firstLine="424"/>
        <w:rPr>
          <w:rFonts w:ascii="华文细黑" w:eastAsia="华文细黑" w:hAnsi="华文细黑"/>
          <w:szCs w:val="21"/>
        </w:rPr>
      </w:pPr>
      <w:r w:rsidRPr="0065648D">
        <w:rPr>
          <w:rFonts w:ascii="华文细黑" w:eastAsia="华文细黑" w:hAnsi="华文细黑" w:hint="eastAsia"/>
          <w:szCs w:val="21"/>
        </w:rPr>
        <w:t>基金投资者：依法可以投资于私募基金的个人投资者、机构投资者以及法律法规或中国证监会允许购买私募基金的其他投资者的合称。</w:t>
      </w:r>
    </w:p>
    <w:p w14:paraId="1DCDC208" w14:textId="65EC44F9" w:rsidR="004C713F" w:rsidRPr="0065648D" w:rsidRDefault="004C713F" w:rsidP="00F70349">
      <w:pPr>
        <w:pStyle w:val="af0"/>
        <w:numPr>
          <w:ilvl w:val="0"/>
          <w:numId w:val="7"/>
        </w:numPr>
        <w:spacing w:line="360" w:lineRule="auto"/>
        <w:ind w:left="0" w:firstLineChars="202" w:firstLine="424"/>
        <w:rPr>
          <w:rFonts w:ascii="华文细黑" w:eastAsia="华文细黑" w:hAnsi="华文细黑"/>
          <w:szCs w:val="21"/>
        </w:rPr>
      </w:pPr>
      <w:r w:rsidRPr="0065648D">
        <w:rPr>
          <w:rFonts w:ascii="华文细黑" w:eastAsia="华文细黑" w:hAnsi="华文细黑" w:hint="eastAsia"/>
          <w:szCs w:val="21"/>
        </w:rPr>
        <w:t>基金管理人：</w:t>
      </w:r>
      <w:r w:rsidR="00540064">
        <w:rPr>
          <w:rFonts w:ascii="华文细黑" w:eastAsia="华文细黑" w:hAnsi="华文细黑" w:hint="eastAsia"/>
          <w:szCs w:val="21"/>
        </w:rPr>
        <w:t>【</w:t>
      </w:r>
      <w:r w:rsidR="00544EA2">
        <w:rPr>
          <w:rFonts w:ascii="华文细黑" w:eastAsia="华文细黑" w:hAnsi="华文细黑" w:hint="eastAsia"/>
          <w:szCs w:val="21"/>
        </w:rPr>
        <w:t>上海明汯投资管理有限公司</w:t>
      </w:r>
      <w:r w:rsidR="00540064">
        <w:rPr>
          <w:rFonts w:ascii="华文细黑" w:eastAsia="华文细黑" w:hAnsi="华文细黑" w:hint="eastAsia"/>
          <w:szCs w:val="21"/>
        </w:rPr>
        <w:t>】</w:t>
      </w:r>
      <w:r w:rsidRPr="0065648D">
        <w:rPr>
          <w:rFonts w:ascii="华文细黑" w:eastAsia="华文细黑" w:hAnsi="华文细黑" w:hint="eastAsia"/>
          <w:szCs w:val="21"/>
        </w:rPr>
        <w:t>。</w:t>
      </w:r>
    </w:p>
    <w:p w14:paraId="79997B5A" w14:textId="146B72F6" w:rsidR="004C713F" w:rsidRPr="0065648D" w:rsidRDefault="004C713F" w:rsidP="00F70349">
      <w:pPr>
        <w:pStyle w:val="af0"/>
        <w:numPr>
          <w:ilvl w:val="0"/>
          <w:numId w:val="7"/>
        </w:numPr>
        <w:spacing w:line="360" w:lineRule="auto"/>
        <w:ind w:left="0" w:firstLineChars="202" w:firstLine="424"/>
        <w:rPr>
          <w:rFonts w:ascii="华文细黑" w:eastAsia="华文细黑" w:hAnsi="华文细黑"/>
          <w:szCs w:val="21"/>
        </w:rPr>
      </w:pPr>
      <w:r w:rsidRPr="0065648D">
        <w:rPr>
          <w:rFonts w:ascii="华文细黑" w:eastAsia="华文细黑" w:hAnsi="华文细黑" w:hint="eastAsia"/>
          <w:szCs w:val="21"/>
        </w:rPr>
        <w:t>基金托管人：国金证券股份有限公司。</w:t>
      </w:r>
    </w:p>
    <w:p w14:paraId="101E32B8" w14:textId="41937C73" w:rsidR="004C713F" w:rsidRPr="0065648D" w:rsidRDefault="004C713F" w:rsidP="00F70349">
      <w:pPr>
        <w:pStyle w:val="af0"/>
        <w:numPr>
          <w:ilvl w:val="0"/>
          <w:numId w:val="7"/>
        </w:numPr>
        <w:spacing w:line="360" w:lineRule="auto"/>
        <w:ind w:left="0" w:firstLineChars="202" w:firstLine="424"/>
        <w:rPr>
          <w:rFonts w:ascii="华文细黑" w:eastAsia="华文细黑" w:hAnsi="华文细黑"/>
          <w:szCs w:val="21"/>
        </w:rPr>
      </w:pPr>
      <w:r w:rsidRPr="0080745A">
        <w:rPr>
          <w:rFonts w:ascii="华文细黑" w:eastAsia="华文细黑" w:hAnsi="华文细黑" w:hint="eastAsia"/>
          <w:szCs w:val="21"/>
        </w:rPr>
        <w:t>基金份额持有人：</w:t>
      </w:r>
      <w:r w:rsidRPr="0065648D">
        <w:rPr>
          <w:rFonts w:ascii="华文细黑" w:eastAsia="华文细黑" w:hAnsi="华文细黑" w:hint="eastAsia"/>
          <w:szCs w:val="21"/>
        </w:rPr>
        <w:t>签署本合同，履行出资义务取得基金份额的基金投资者。</w:t>
      </w:r>
    </w:p>
    <w:p w14:paraId="6A299590" w14:textId="0DEC16B6" w:rsidR="00414352" w:rsidRPr="00414352" w:rsidRDefault="00414352" w:rsidP="00F70349">
      <w:pPr>
        <w:pStyle w:val="af0"/>
        <w:numPr>
          <w:ilvl w:val="0"/>
          <w:numId w:val="7"/>
        </w:numPr>
        <w:spacing w:line="360" w:lineRule="auto"/>
        <w:ind w:left="0" w:firstLineChars="202" w:firstLine="424"/>
        <w:rPr>
          <w:rFonts w:ascii="华文细黑" w:eastAsia="华文细黑" w:hAnsi="华文细黑"/>
          <w:szCs w:val="21"/>
        </w:rPr>
      </w:pPr>
      <w:r w:rsidRPr="00414352">
        <w:rPr>
          <w:rFonts w:ascii="华文细黑" w:eastAsia="华文细黑" w:hAnsi="华文细黑" w:hint="eastAsia"/>
          <w:szCs w:val="21"/>
        </w:rPr>
        <w:t>行政服务机构：接受基金管理人委托，根据与其签订的委托服务协议中约定的服务范围，为本基金提供基金</w:t>
      </w:r>
      <w:r>
        <w:rPr>
          <w:rFonts w:ascii="华文细黑" w:eastAsia="华文细黑" w:hAnsi="华文细黑" w:hint="eastAsia"/>
          <w:szCs w:val="21"/>
        </w:rPr>
        <w:t>核算</w:t>
      </w:r>
      <w:r w:rsidRPr="00414352">
        <w:rPr>
          <w:rFonts w:ascii="华文细黑" w:eastAsia="华文细黑" w:hAnsi="华文细黑" w:hint="eastAsia"/>
          <w:szCs w:val="21"/>
        </w:rPr>
        <w:t>估值等服务的机构，本基金的行政服务机构为国金道富投资服务有限公司。</w:t>
      </w:r>
    </w:p>
    <w:p w14:paraId="585BA9AD" w14:textId="5242F697" w:rsidR="00414352" w:rsidRPr="00414352" w:rsidRDefault="00414352" w:rsidP="00F70349">
      <w:pPr>
        <w:pStyle w:val="af0"/>
        <w:numPr>
          <w:ilvl w:val="0"/>
          <w:numId w:val="7"/>
        </w:numPr>
        <w:spacing w:line="360" w:lineRule="auto"/>
        <w:ind w:left="0" w:firstLineChars="202" w:firstLine="424"/>
        <w:rPr>
          <w:rFonts w:ascii="华文细黑" w:eastAsia="华文细黑" w:hAnsi="华文细黑"/>
          <w:szCs w:val="21"/>
        </w:rPr>
      </w:pPr>
      <w:r w:rsidRPr="00414352">
        <w:rPr>
          <w:rFonts w:ascii="华文细黑" w:eastAsia="华文细黑" w:hAnsi="华文细黑" w:hint="eastAsia"/>
          <w:szCs w:val="21"/>
        </w:rPr>
        <w:t>基金份额登记机构：基金管理人</w:t>
      </w:r>
      <w:r w:rsidRPr="00414352">
        <w:rPr>
          <w:rFonts w:ascii="华文细黑" w:eastAsia="华文细黑" w:hAnsi="华文细黑"/>
          <w:szCs w:val="21"/>
        </w:rPr>
        <w:t>或其委托</w:t>
      </w:r>
      <w:r w:rsidRPr="00414352">
        <w:rPr>
          <w:rFonts w:ascii="华文细黑" w:eastAsia="华文细黑" w:hAnsi="华文细黑" w:hint="eastAsia"/>
          <w:szCs w:val="21"/>
        </w:rPr>
        <w:t>办理私募基金份额注册</w:t>
      </w:r>
      <w:r w:rsidRPr="00414352">
        <w:rPr>
          <w:rFonts w:ascii="华文细黑" w:eastAsia="华文细黑" w:hAnsi="华文细黑"/>
          <w:szCs w:val="21"/>
        </w:rPr>
        <w:t>登记业务的机构</w:t>
      </w:r>
      <w:r w:rsidRPr="00414352">
        <w:rPr>
          <w:rFonts w:ascii="华文细黑" w:eastAsia="华文细黑" w:hAnsi="华文细黑" w:hint="eastAsia"/>
          <w:szCs w:val="21"/>
        </w:rPr>
        <w:t>。</w:t>
      </w:r>
      <w:r w:rsidRPr="00414352" w:rsidDel="00292C17">
        <w:rPr>
          <w:rFonts w:ascii="华文细黑" w:eastAsia="华文细黑" w:hAnsi="华文细黑" w:hint="eastAsia"/>
          <w:szCs w:val="21"/>
        </w:rPr>
        <w:t xml:space="preserve"> </w:t>
      </w:r>
    </w:p>
    <w:p w14:paraId="42BA55DC" w14:textId="3738E48A" w:rsidR="006C2025" w:rsidRDefault="004C713F" w:rsidP="00F70349">
      <w:pPr>
        <w:pStyle w:val="af0"/>
        <w:numPr>
          <w:ilvl w:val="0"/>
          <w:numId w:val="7"/>
        </w:numPr>
        <w:tabs>
          <w:tab w:val="left" w:pos="426"/>
        </w:tabs>
        <w:spacing w:line="360" w:lineRule="auto"/>
        <w:ind w:left="0" w:firstLineChars="202" w:firstLine="424"/>
        <w:rPr>
          <w:rFonts w:ascii="华文细黑" w:eastAsia="华文细黑" w:hAnsi="华文细黑"/>
          <w:szCs w:val="21"/>
        </w:rPr>
      </w:pPr>
      <w:r w:rsidRPr="0065648D">
        <w:rPr>
          <w:rFonts w:ascii="华文细黑" w:eastAsia="华文细黑" w:hAnsi="华文细黑" w:hint="eastAsia"/>
          <w:szCs w:val="21"/>
        </w:rPr>
        <w:t>销售机构：指管理人和</w:t>
      </w:r>
      <w:r w:rsidRPr="0065648D">
        <w:rPr>
          <w:rFonts w:ascii="华文细黑" w:eastAsia="华文细黑" w:hAnsi="华文细黑"/>
          <w:szCs w:val="21"/>
        </w:rPr>
        <w:t>/</w:t>
      </w:r>
      <w:r w:rsidRPr="0065648D">
        <w:rPr>
          <w:rFonts w:ascii="华文细黑" w:eastAsia="华文细黑" w:hAnsi="华文细黑" w:hint="eastAsia"/>
          <w:szCs w:val="21"/>
        </w:rPr>
        <w:t>或取得基金销售业务资格并与管理人签订了销售服务协议办理本基金销售业务的机构。</w:t>
      </w:r>
    </w:p>
    <w:p w14:paraId="384F1D7A" w14:textId="4740F5AB" w:rsidR="004C713F" w:rsidRPr="0065648D" w:rsidRDefault="004C713F" w:rsidP="00F70349">
      <w:pPr>
        <w:pStyle w:val="af0"/>
        <w:numPr>
          <w:ilvl w:val="0"/>
          <w:numId w:val="7"/>
        </w:numPr>
        <w:spacing w:line="360" w:lineRule="auto"/>
        <w:ind w:left="0" w:firstLineChars="202" w:firstLine="424"/>
        <w:rPr>
          <w:rFonts w:ascii="华文细黑" w:eastAsia="华文细黑" w:hAnsi="华文细黑"/>
          <w:szCs w:val="21"/>
        </w:rPr>
      </w:pPr>
      <w:r w:rsidRPr="0065648D">
        <w:rPr>
          <w:rFonts w:ascii="华文细黑" w:eastAsia="华文细黑" w:hAnsi="华文细黑" w:hint="eastAsia"/>
          <w:szCs w:val="21"/>
        </w:rPr>
        <w:t>中国证券投资基金业协会（简称“基金业协会”）：</w:t>
      </w:r>
      <w:r w:rsidRPr="001373E9">
        <w:rPr>
          <w:rFonts w:ascii="华文细黑" w:eastAsia="华文细黑" w:hAnsi="华文细黑" w:hint="eastAsia"/>
          <w:szCs w:val="21"/>
        </w:rPr>
        <w:t>基金行业相关机构自愿结成的全国性、行业性、非营利性社会组织。</w:t>
      </w:r>
    </w:p>
    <w:p w14:paraId="4E2A9E32" w14:textId="75B8F314" w:rsidR="004C713F" w:rsidRPr="0080745A" w:rsidRDefault="004C713F" w:rsidP="00F70349">
      <w:pPr>
        <w:pStyle w:val="af0"/>
        <w:numPr>
          <w:ilvl w:val="0"/>
          <w:numId w:val="7"/>
        </w:numPr>
        <w:spacing w:line="360" w:lineRule="auto"/>
        <w:ind w:left="0" w:firstLineChars="202" w:firstLine="424"/>
        <w:rPr>
          <w:rFonts w:ascii="华文细黑" w:eastAsia="华文细黑" w:hAnsi="华文细黑"/>
          <w:szCs w:val="21"/>
        </w:rPr>
      </w:pPr>
      <w:r w:rsidRPr="0065648D">
        <w:rPr>
          <w:rFonts w:ascii="华文细黑" w:eastAsia="华文细黑" w:hAnsi="华文细黑" w:hint="eastAsia"/>
          <w:szCs w:val="21"/>
        </w:rPr>
        <w:t>工作日：上海证券交易所和深圳证券交易所的正常交易日。</w:t>
      </w:r>
    </w:p>
    <w:p w14:paraId="5403CBF0" w14:textId="20DEC315" w:rsidR="004C713F" w:rsidRPr="0065648D" w:rsidRDefault="004C713F" w:rsidP="00F70349">
      <w:pPr>
        <w:pStyle w:val="af0"/>
        <w:numPr>
          <w:ilvl w:val="0"/>
          <w:numId w:val="7"/>
        </w:numPr>
        <w:spacing w:line="360" w:lineRule="auto"/>
        <w:ind w:left="0" w:firstLineChars="202" w:firstLine="424"/>
        <w:rPr>
          <w:rFonts w:ascii="华文细黑" w:eastAsia="华文细黑" w:hAnsi="华文细黑"/>
          <w:szCs w:val="21"/>
        </w:rPr>
      </w:pPr>
      <w:r w:rsidRPr="0065648D">
        <w:rPr>
          <w:rFonts w:ascii="华文细黑" w:eastAsia="华文细黑" w:hAnsi="华文细黑" w:hint="eastAsia"/>
          <w:szCs w:val="21"/>
        </w:rPr>
        <w:t>开放日：本基金的开放日，包括申购开放日、赎回开放日。</w:t>
      </w:r>
    </w:p>
    <w:p w14:paraId="30B3A5FB" w14:textId="4D6CF319" w:rsidR="004C713F" w:rsidRPr="0065648D" w:rsidRDefault="004C713F" w:rsidP="00F70349">
      <w:pPr>
        <w:pStyle w:val="af0"/>
        <w:numPr>
          <w:ilvl w:val="0"/>
          <w:numId w:val="7"/>
        </w:numPr>
        <w:spacing w:line="360" w:lineRule="auto"/>
        <w:ind w:left="0" w:firstLineChars="202" w:firstLine="424"/>
        <w:rPr>
          <w:rFonts w:ascii="华文细黑" w:eastAsia="华文细黑" w:hAnsi="华文细黑"/>
          <w:szCs w:val="21"/>
        </w:rPr>
      </w:pPr>
      <w:r w:rsidRPr="0065648D">
        <w:rPr>
          <w:rFonts w:ascii="华文细黑" w:eastAsia="华文细黑" w:hAnsi="华文细黑"/>
          <w:szCs w:val="21"/>
        </w:rPr>
        <w:t>T</w:t>
      </w:r>
      <w:r w:rsidRPr="0065648D">
        <w:rPr>
          <w:rFonts w:ascii="华文细黑" w:eastAsia="华文细黑" w:hAnsi="华文细黑" w:hint="eastAsia"/>
          <w:szCs w:val="21"/>
        </w:rPr>
        <w:t>日：本基金的开放日。</w:t>
      </w:r>
    </w:p>
    <w:p w14:paraId="76F36852" w14:textId="6C3803BC" w:rsidR="004C713F" w:rsidRPr="0065648D" w:rsidRDefault="004C713F" w:rsidP="00F70349">
      <w:pPr>
        <w:pStyle w:val="af0"/>
        <w:numPr>
          <w:ilvl w:val="0"/>
          <w:numId w:val="7"/>
        </w:numPr>
        <w:spacing w:line="360" w:lineRule="auto"/>
        <w:ind w:left="0" w:firstLineChars="202" w:firstLine="424"/>
        <w:rPr>
          <w:rFonts w:ascii="华文细黑" w:eastAsia="华文细黑" w:hAnsi="华文细黑"/>
          <w:szCs w:val="21"/>
        </w:rPr>
      </w:pPr>
      <w:proofErr w:type="spellStart"/>
      <w:r w:rsidRPr="0065648D">
        <w:rPr>
          <w:rFonts w:ascii="华文细黑" w:eastAsia="华文细黑" w:hAnsi="华文细黑"/>
          <w:szCs w:val="21"/>
        </w:rPr>
        <w:t>T+n</w:t>
      </w:r>
      <w:proofErr w:type="spellEnd"/>
      <w:r w:rsidRPr="0065648D">
        <w:rPr>
          <w:rFonts w:ascii="华文细黑" w:eastAsia="华文细黑" w:hAnsi="华文细黑" w:hint="eastAsia"/>
          <w:szCs w:val="21"/>
        </w:rPr>
        <w:t>日：</w:t>
      </w:r>
      <w:r w:rsidRPr="0065648D">
        <w:rPr>
          <w:rFonts w:ascii="华文细黑" w:eastAsia="华文细黑" w:hAnsi="华文细黑"/>
          <w:szCs w:val="21"/>
        </w:rPr>
        <w:t xml:space="preserve"> T</w:t>
      </w:r>
      <w:r w:rsidRPr="0065648D">
        <w:rPr>
          <w:rFonts w:ascii="华文细黑" w:eastAsia="华文细黑" w:hAnsi="华文细黑" w:hint="eastAsia"/>
          <w:szCs w:val="21"/>
        </w:rPr>
        <w:t>日后的第</w:t>
      </w:r>
      <w:r w:rsidRPr="0065648D">
        <w:rPr>
          <w:rFonts w:ascii="华文细黑" w:eastAsia="华文细黑" w:hAnsi="华文细黑"/>
          <w:szCs w:val="21"/>
        </w:rPr>
        <w:t>n</w:t>
      </w:r>
      <w:proofErr w:type="gramStart"/>
      <w:r w:rsidRPr="0065648D">
        <w:rPr>
          <w:rFonts w:ascii="华文细黑" w:eastAsia="华文细黑" w:hAnsi="华文细黑" w:hint="eastAsia"/>
          <w:szCs w:val="21"/>
        </w:rPr>
        <w:t>个</w:t>
      </w:r>
      <w:proofErr w:type="gramEnd"/>
      <w:r w:rsidRPr="0065648D">
        <w:rPr>
          <w:rFonts w:ascii="华文细黑" w:eastAsia="华文细黑" w:hAnsi="华文细黑" w:hint="eastAsia"/>
          <w:szCs w:val="21"/>
        </w:rPr>
        <w:t>工作日，当</w:t>
      </w:r>
      <w:r w:rsidRPr="0065648D">
        <w:rPr>
          <w:rFonts w:ascii="华文细黑" w:eastAsia="华文细黑" w:hAnsi="华文细黑"/>
          <w:szCs w:val="21"/>
        </w:rPr>
        <w:t>n</w:t>
      </w:r>
      <w:r w:rsidRPr="0065648D">
        <w:rPr>
          <w:rFonts w:ascii="华文细黑" w:eastAsia="华文细黑" w:hAnsi="华文细黑" w:hint="eastAsia"/>
          <w:szCs w:val="21"/>
        </w:rPr>
        <w:t>为负数时表示</w:t>
      </w:r>
      <w:r w:rsidRPr="0065648D">
        <w:rPr>
          <w:rFonts w:ascii="华文细黑" w:eastAsia="华文细黑" w:hAnsi="华文细黑"/>
          <w:szCs w:val="21"/>
        </w:rPr>
        <w:t>T</w:t>
      </w:r>
      <w:r w:rsidRPr="0065648D">
        <w:rPr>
          <w:rFonts w:ascii="华文细黑" w:eastAsia="华文细黑" w:hAnsi="华文细黑" w:hint="eastAsia"/>
          <w:szCs w:val="21"/>
        </w:rPr>
        <w:t>日前的第</w:t>
      </w:r>
      <w:r w:rsidRPr="0065648D">
        <w:rPr>
          <w:rFonts w:ascii="华文细黑" w:eastAsia="华文细黑" w:hAnsi="华文细黑"/>
          <w:szCs w:val="21"/>
        </w:rPr>
        <w:t>n</w:t>
      </w:r>
      <w:proofErr w:type="gramStart"/>
      <w:r w:rsidRPr="0065648D">
        <w:rPr>
          <w:rFonts w:ascii="华文细黑" w:eastAsia="华文细黑" w:hAnsi="华文细黑" w:hint="eastAsia"/>
          <w:szCs w:val="21"/>
        </w:rPr>
        <w:t>个</w:t>
      </w:r>
      <w:proofErr w:type="gramEnd"/>
      <w:r w:rsidRPr="0065648D">
        <w:rPr>
          <w:rFonts w:ascii="华文细黑" w:eastAsia="华文细黑" w:hAnsi="华文细黑" w:hint="eastAsia"/>
          <w:szCs w:val="21"/>
        </w:rPr>
        <w:t>工作日。</w:t>
      </w:r>
    </w:p>
    <w:p w14:paraId="18AB9EA9" w14:textId="2142001E" w:rsidR="002C68BA" w:rsidRPr="0065648D" w:rsidRDefault="004C713F" w:rsidP="00F70349">
      <w:pPr>
        <w:pStyle w:val="af0"/>
        <w:numPr>
          <w:ilvl w:val="0"/>
          <w:numId w:val="7"/>
        </w:numPr>
        <w:spacing w:line="360" w:lineRule="auto"/>
        <w:ind w:left="0" w:firstLineChars="202" w:firstLine="424"/>
        <w:rPr>
          <w:rFonts w:ascii="华文细黑" w:eastAsia="华文细黑" w:hAnsi="华文细黑"/>
          <w:szCs w:val="21"/>
        </w:rPr>
      </w:pPr>
      <w:r w:rsidRPr="0065648D">
        <w:rPr>
          <w:rFonts w:ascii="华文细黑" w:eastAsia="华文细黑" w:hAnsi="华文细黑" w:hint="eastAsia"/>
          <w:szCs w:val="21"/>
        </w:rPr>
        <w:t>基金财产：基金份额持有人拥有合法处分权、基金管理人管理并由基金托管人托管的作为本合同标的</w:t>
      </w:r>
      <w:proofErr w:type="gramStart"/>
      <w:r w:rsidRPr="0065648D">
        <w:rPr>
          <w:rFonts w:ascii="华文细黑" w:eastAsia="华文细黑" w:hAnsi="华文细黑" w:hint="eastAsia"/>
          <w:szCs w:val="21"/>
        </w:rPr>
        <w:t>的</w:t>
      </w:r>
      <w:proofErr w:type="gramEnd"/>
      <w:r w:rsidRPr="0065648D">
        <w:rPr>
          <w:rFonts w:ascii="华文细黑" w:eastAsia="华文细黑" w:hAnsi="华文细黑" w:hint="eastAsia"/>
          <w:szCs w:val="21"/>
        </w:rPr>
        <w:t>财产。</w:t>
      </w:r>
    </w:p>
    <w:p w14:paraId="62514F4C" w14:textId="5541F6EA" w:rsidR="004C713F" w:rsidRPr="0065648D" w:rsidRDefault="004C713F" w:rsidP="00F70349">
      <w:pPr>
        <w:pStyle w:val="af0"/>
        <w:numPr>
          <w:ilvl w:val="0"/>
          <w:numId w:val="7"/>
        </w:numPr>
        <w:spacing w:line="360" w:lineRule="auto"/>
        <w:ind w:left="0" w:firstLineChars="202" w:firstLine="424"/>
        <w:rPr>
          <w:rFonts w:ascii="华文细黑" w:eastAsia="华文细黑" w:hAnsi="华文细黑"/>
          <w:szCs w:val="21"/>
        </w:rPr>
      </w:pPr>
      <w:r w:rsidRPr="0065648D">
        <w:rPr>
          <w:rFonts w:ascii="华文细黑" w:eastAsia="华文细黑" w:hAnsi="华文细黑" w:hint="eastAsia"/>
          <w:szCs w:val="21"/>
        </w:rPr>
        <w:t>托管资金专门账户（简称“托管账户”）：基金托管人为基金财产在具有基金托管资格的商业银行开立的银行结算账户，用于基金财产中现金资产的归集、存放与支付，该账</w:t>
      </w:r>
      <w:r w:rsidRPr="0065648D">
        <w:rPr>
          <w:rFonts w:ascii="华文细黑" w:eastAsia="华文细黑" w:hAnsi="华文细黑" w:hint="eastAsia"/>
          <w:szCs w:val="21"/>
        </w:rPr>
        <w:lastRenderedPageBreak/>
        <w:t>户不得存放其他性质资金。</w:t>
      </w:r>
    </w:p>
    <w:p w14:paraId="5E1C1063" w14:textId="4656BA86" w:rsidR="004C713F" w:rsidRPr="0065648D" w:rsidRDefault="004C713F" w:rsidP="00F70349">
      <w:pPr>
        <w:pStyle w:val="af0"/>
        <w:numPr>
          <w:ilvl w:val="0"/>
          <w:numId w:val="7"/>
        </w:numPr>
        <w:spacing w:line="360" w:lineRule="auto"/>
        <w:ind w:left="0" w:firstLineChars="202" w:firstLine="424"/>
        <w:rPr>
          <w:rFonts w:ascii="华文细黑" w:eastAsia="华文细黑" w:hAnsi="华文细黑"/>
          <w:szCs w:val="21"/>
        </w:rPr>
      </w:pPr>
      <w:r w:rsidRPr="0065648D">
        <w:rPr>
          <w:rFonts w:ascii="华文细黑" w:eastAsia="华文细黑" w:hAnsi="华文细黑" w:hint="eastAsia"/>
          <w:szCs w:val="21"/>
        </w:rPr>
        <w:t>基金资产总值：本基金拥有的各类有价证券、银行存款本息及其他资产的价值总和。</w:t>
      </w:r>
    </w:p>
    <w:p w14:paraId="75ADA0C5" w14:textId="605C856B" w:rsidR="004C713F" w:rsidRPr="0065648D" w:rsidRDefault="004C713F" w:rsidP="00F70349">
      <w:pPr>
        <w:pStyle w:val="af0"/>
        <w:numPr>
          <w:ilvl w:val="0"/>
          <w:numId w:val="7"/>
        </w:numPr>
        <w:spacing w:line="360" w:lineRule="auto"/>
        <w:ind w:left="0" w:firstLineChars="202" w:firstLine="424"/>
        <w:rPr>
          <w:rFonts w:ascii="华文细黑" w:eastAsia="华文细黑" w:hAnsi="华文细黑"/>
          <w:szCs w:val="21"/>
        </w:rPr>
      </w:pPr>
      <w:r w:rsidRPr="0065648D">
        <w:rPr>
          <w:rFonts w:ascii="华文细黑" w:eastAsia="华文细黑" w:hAnsi="华文细黑" w:hint="eastAsia"/>
          <w:szCs w:val="21"/>
        </w:rPr>
        <w:t>基金资产净值：本基金资产总值减去负债后的价值。</w:t>
      </w:r>
    </w:p>
    <w:p w14:paraId="20FD9A9B" w14:textId="72E77DAE" w:rsidR="004C713F" w:rsidRPr="0065648D" w:rsidRDefault="004C713F" w:rsidP="00E81C57">
      <w:pPr>
        <w:pStyle w:val="af0"/>
        <w:numPr>
          <w:ilvl w:val="0"/>
          <w:numId w:val="7"/>
        </w:numPr>
        <w:spacing w:line="360" w:lineRule="auto"/>
        <w:ind w:left="0" w:firstLineChars="202" w:firstLine="424"/>
        <w:rPr>
          <w:rFonts w:ascii="华文细黑" w:eastAsia="华文细黑" w:hAnsi="华文细黑"/>
          <w:szCs w:val="21"/>
        </w:rPr>
      </w:pPr>
      <w:r w:rsidRPr="0065648D">
        <w:rPr>
          <w:rFonts w:ascii="华文细黑" w:eastAsia="华文细黑" w:hAnsi="华文细黑" w:hint="eastAsia"/>
          <w:szCs w:val="21"/>
        </w:rPr>
        <w:t>基金份额净值：计算日基金资产净值除以计算日基金份额总数所得的数值。</w:t>
      </w:r>
    </w:p>
    <w:p w14:paraId="3C20FBA9" w14:textId="2439A224" w:rsidR="004C713F" w:rsidRPr="0065648D" w:rsidRDefault="004C713F" w:rsidP="00F70349">
      <w:pPr>
        <w:pStyle w:val="af0"/>
        <w:numPr>
          <w:ilvl w:val="0"/>
          <w:numId w:val="7"/>
        </w:numPr>
        <w:spacing w:line="360" w:lineRule="auto"/>
        <w:ind w:left="0" w:firstLineChars="202" w:firstLine="424"/>
        <w:rPr>
          <w:rFonts w:ascii="华文细黑" w:eastAsia="华文细黑" w:hAnsi="华文细黑"/>
          <w:szCs w:val="21"/>
        </w:rPr>
      </w:pPr>
      <w:r w:rsidRPr="0065648D">
        <w:rPr>
          <w:rFonts w:ascii="华文细黑" w:eastAsia="华文细黑" w:hAnsi="华文细黑" w:hint="eastAsia"/>
          <w:szCs w:val="21"/>
        </w:rPr>
        <w:t>基金资产估值：计算、评估基金资产和负债的价值，以确定本基金资产净值和基金份额净值的过程。</w:t>
      </w:r>
    </w:p>
    <w:p w14:paraId="58634395" w14:textId="7DEDCE6F" w:rsidR="004C713F" w:rsidRPr="0065648D" w:rsidRDefault="004C713F" w:rsidP="00F70349">
      <w:pPr>
        <w:pStyle w:val="af0"/>
        <w:numPr>
          <w:ilvl w:val="0"/>
          <w:numId w:val="7"/>
        </w:numPr>
        <w:spacing w:line="360" w:lineRule="auto"/>
        <w:ind w:left="0" w:firstLineChars="202" w:firstLine="424"/>
        <w:rPr>
          <w:rFonts w:ascii="华文细黑" w:eastAsia="华文细黑" w:hAnsi="华文细黑"/>
          <w:szCs w:val="21"/>
        </w:rPr>
      </w:pPr>
      <w:r w:rsidRPr="0065648D">
        <w:rPr>
          <w:rFonts w:ascii="华文细黑" w:eastAsia="华文细黑" w:hAnsi="华文细黑" w:hint="eastAsia"/>
          <w:szCs w:val="21"/>
        </w:rPr>
        <w:t>募集期：指本基金的初始销售期限。</w:t>
      </w:r>
    </w:p>
    <w:p w14:paraId="73248604" w14:textId="7BFA5904" w:rsidR="004C713F" w:rsidRDefault="004C713F" w:rsidP="00F70349">
      <w:pPr>
        <w:pStyle w:val="af0"/>
        <w:numPr>
          <w:ilvl w:val="0"/>
          <w:numId w:val="7"/>
        </w:numPr>
        <w:spacing w:line="360" w:lineRule="auto"/>
        <w:ind w:left="0" w:firstLineChars="202" w:firstLine="424"/>
        <w:rPr>
          <w:rFonts w:ascii="华文细黑" w:eastAsia="华文细黑" w:hAnsi="华文细黑"/>
          <w:szCs w:val="21"/>
        </w:rPr>
      </w:pPr>
      <w:r w:rsidRPr="0065648D">
        <w:rPr>
          <w:rFonts w:ascii="华文细黑" w:eastAsia="华文细黑" w:hAnsi="华文细黑" w:hint="eastAsia"/>
          <w:szCs w:val="21"/>
        </w:rPr>
        <w:t>存续期：指本基金成立至清算之间的期限。</w:t>
      </w:r>
    </w:p>
    <w:p w14:paraId="36B75493" w14:textId="25A7E20D" w:rsidR="00BD4491" w:rsidRPr="0065648D" w:rsidRDefault="00BD4491" w:rsidP="00F70349">
      <w:pPr>
        <w:pStyle w:val="af0"/>
        <w:numPr>
          <w:ilvl w:val="0"/>
          <w:numId w:val="7"/>
        </w:numPr>
        <w:spacing w:line="360" w:lineRule="auto"/>
        <w:ind w:left="0" w:firstLineChars="202" w:firstLine="424"/>
        <w:rPr>
          <w:rFonts w:ascii="华文细黑" w:eastAsia="华文细黑" w:hAnsi="华文细黑"/>
          <w:szCs w:val="21"/>
        </w:rPr>
      </w:pPr>
      <w:r>
        <w:rPr>
          <w:rFonts w:ascii="华文细黑" w:eastAsia="华文细黑" w:hAnsi="华文细黑" w:hint="eastAsia"/>
          <w:szCs w:val="21"/>
        </w:rPr>
        <w:t>运作年度</w:t>
      </w:r>
      <w:r>
        <w:rPr>
          <w:rFonts w:ascii="华文细黑" w:eastAsia="华文细黑" w:hAnsi="华文细黑"/>
          <w:szCs w:val="21"/>
        </w:rPr>
        <w:t>：按照算头不算</w:t>
      </w:r>
      <w:proofErr w:type="gramStart"/>
      <w:r>
        <w:rPr>
          <w:rFonts w:ascii="华文细黑" w:eastAsia="华文细黑" w:hAnsi="华文细黑" w:hint="eastAsia"/>
          <w:szCs w:val="21"/>
        </w:rPr>
        <w:t>尾</w:t>
      </w:r>
      <w:r>
        <w:rPr>
          <w:rFonts w:ascii="华文细黑" w:eastAsia="华文细黑" w:hAnsi="华文细黑"/>
          <w:szCs w:val="21"/>
        </w:rPr>
        <w:t>原则</w:t>
      </w:r>
      <w:proofErr w:type="gramEnd"/>
      <w:r>
        <w:rPr>
          <w:rFonts w:ascii="华文细黑" w:eastAsia="华文细黑" w:hAnsi="华文细黑"/>
          <w:szCs w:val="21"/>
        </w:rPr>
        <w:t>计算，例如</w:t>
      </w:r>
      <w:r>
        <w:rPr>
          <w:rFonts w:ascii="华文细黑" w:eastAsia="华文细黑" w:hAnsi="华文细黑" w:hint="eastAsia"/>
          <w:szCs w:val="21"/>
        </w:rPr>
        <w:t>首个</w:t>
      </w:r>
      <w:r>
        <w:rPr>
          <w:rFonts w:ascii="华文细黑" w:eastAsia="华文细黑" w:hAnsi="华文细黑"/>
          <w:szCs w:val="21"/>
        </w:rPr>
        <w:t>运作年度为自基金成立日至基金成立日次年对日的前</w:t>
      </w:r>
      <w:r>
        <w:rPr>
          <w:rFonts w:ascii="华文细黑" w:eastAsia="华文细黑" w:hAnsi="华文细黑" w:hint="eastAsia"/>
          <w:szCs w:val="21"/>
        </w:rPr>
        <w:t>1日</w:t>
      </w:r>
      <w:r>
        <w:rPr>
          <w:rFonts w:ascii="华文细黑" w:eastAsia="华文细黑" w:hAnsi="华文细黑"/>
          <w:szCs w:val="21"/>
        </w:rPr>
        <w:t>之间的期限。</w:t>
      </w:r>
    </w:p>
    <w:p w14:paraId="5B362DF4" w14:textId="0539DE68" w:rsidR="004C713F" w:rsidRPr="0065648D" w:rsidRDefault="004C713F" w:rsidP="00E81C57">
      <w:pPr>
        <w:pStyle w:val="af0"/>
        <w:numPr>
          <w:ilvl w:val="0"/>
          <w:numId w:val="7"/>
        </w:numPr>
        <w:spacing w:line="360" w:lineRule="auto"/>
        <w:ind w:left="0" w:firstLineChars="202" w:firstLine="424"/>
        <w:rPr>
          <w:rFonts w:ascii="华文细黑" w:eastAsia="华文细黑" w:hAnsi="华文细黑"/>
          <w:szCs w:val="21"/>
        </w:rPr>
      </w:pPr>
      <w:r w:rsidRPr="0065648D">
        <w:rPr>
          <w:rFonts w:ascii="华文细黑" w:eastAsia="华文细黑" w:hAnsi="华文细黑" w:hint="eastAsia"/>
          <w:szCs w:val="21"/>
        </w:rPr>
        <w:t>认购：指在募集期间，基金投资者按照本合同的约定购买本基金份额的行为。</w:t>
      </w:r>
    </w:p>
    <w:p w14:paraId="488DD610" w14:textId="1CCAA5AD" w:rsidR="004C713F" w:rsidRPr="0065648D" w:rsidRDefault="004C713F" w:rsidP="00F70349">
      <w:pPr>
        <w:pStyle w:val="af0"/>
        <w:numPr>
          <w:ilvl w:val="0"/>
          <w:numId w:val="7"/>
        </w:numPr>
        <w:spacing w:line="360" w:lineRule="auto"/>
        <w:ind w:left="0" w:firstLineChars="202" w:firstLine="424"/>
        <w:rPr>
          <w:rFonts w:ascii="华文细黑" w:eastAsia="华文细黑" w:hAnsi="华文细黑"/>
          <w:szCs w:val="21"/>
        </w:rPr>
      </w:pPr>
      <w:r w:rsidRPr="0065648D">
        <w:rPr>
          <w:rFonts w:ascii="华文细黑" w:eastAsia="华文细黑" w:hAnsi="华文细黑" w:hint="eastAsia"/>
          <w:szCs w:val="21"/>
        </w:rPr>
        <w:t>申购：指在基金开放日，基金投资者按照本合同的规定购买本基金份额的行为。</w:t>
      </w:r>
    </w:p>
    <w:p w14:paraId="0459F749" w14:textId="08C7AC8E" w:rsidR="004C713F" w:rsidRPr="0065648D" w:rsidRDefault="004C713F" w:rsidP="00F70349">
      <w:pPr>
        <w:pStyle w:val="af0"/>
        <w:numPr>
          <w:ilvl w:val="0"/>
          <w:numId w:val="7"/>
        </w:numPr>
        <w:spacing w:line="360" w:lineRule="auto"/>
        <w:ind w:left="0" w:firstLineChars="202" w:firstLine="424"/>
        <w:rPr>
          <w:rFonts w:ascii="华文细黑" w:eastAsia="华文细黑" w:hAnsi="华文细黑"/>
          <w:szCs w:val="21"/>
        </w:rPr>
      </w:pPr>
      <w:r w:rsidRPr="0065648D">
        <w:rPr>
          <w:rFonts w:ascii="华文细黑" w:eastAsia="华文细黑" w:hAnsi="华文细黑" w:hint="eastAsia"/>
          <w:szCs w:val="21"/>
        </w:rPr>
        <w:t>赎回：指在基金开放日，基金投资者按照本合同的规定将本基金份额兑换为现金的行为。</w:t>
      </w:r>
    </w:p>
    <w:p w14:paraId="0A706C56" w14:textId="276AEFF5" w:rsidR="004C713F" w:rsidRPr="0065648D" w:rsidRDefault="004C713F" w:rsidP="00F70349">
      <w:pPr>
        <w:pStyle w:val="af0"/>
        <w:numPr>
          <w:ilvl w:val="0"/>
          <w:numId w:val="7"/>
        </w:numPr>
        <w:spacing w:line="360" w:lineRule="auto"/>
        <w:ind w:left="0" w:firstLineChars="202" w:firstLine="424"/>
        <w:rPr>
          <w:rFonts w:ascii="华文细黑" w:eastAsia="华文细黑" w:hAnsi="华文细黑"/>
          <w:szCs w:val="21"/>
        </w:rPr>
      </w:pPr>
      <w:r w:rsidRPr="0065648D">
        <w:rPr>
          <w:rFonts w:ascii="华文细黑" w:eastAsia="华文细黑" w:hAnsi="华文细黑" w:hint="eastAsia"/>
          <w:szCs w:val="21"/>
        </w:rPr>
        <w:t>不可抗力：指本合同当事人不能预见、不能避免、不能克服的客观情况。</w:t>
      </w:r>
    </w:p>
    <w:p w14:paraId="15F8D74B" w14:textId="77777777" w:rsidR="004C713F" w:rsidRPr="0065648D" w:rsidRDefault="004C713F" w:rsidP="00634FED">
      <w:pPr>
        <w:spacing w:line="360" w:lineRule="auto"/>
        <w:ind w:firstLineChars="200" w:firstLine="420"/>
        <w:rPr>
          <w:rFonts w:ascii="华文细黑" w:eastAsia="华文细黑" w:hAnsi="华文细黑"/>
          <w:szCs w:val="21"/>
        </w:rPr>
      </w:pPr>
    </w:p>
    <w:p w14:paraId="445DBCB5" w14:textId="77777777" w:rsidR="00C4089F" w:rsidRDefault="00C4089F">
      <w:pPr>
        <w:widowControl/>
        <w:jc w:val="left"/>
        <w:rPr>
          <w:rFonts w:ascii="华文细黑" w:eastAsia="华文细黑" w:hAnsi="华文细黑"/>
          <w:b/>
          <w:bCs/>
          <w:kern w:val="44"/>
          <w:sz w:val="28"/>
          <w:szCs w:val="21"/>
        </w:rPr>
      </w:pPr>
      <w:bookmarkStart w:id="15" w:name="_Toc342036187"/>
      <w:r>
        <w:rPr>
          <w:rFonts w:ascii="华文细黑" w:eastAsia="华文细黑" w:hAnsi="华文细黑"/>
          <w:sz w:val="28"/>
          <w:szCs w:val="21"/>
        </w:rPr>
        <w:br w:type="page"/>
      </w:r>
    </w:p>
    <w:p w14:paraId="5FD312AC" w14:textId="6E761DAF" w:rsidR="004C713F" w:rsidRPr="0065648D" w:rsidRDefault="004C713F" w:rsidP="0031072A">
      <w:pPr>
        <w:pStyle w:val="1"/>
        <w:spacing w:before="0" w:after="0" w:line="360" w:lineRule="auto"/>
        <w:ind w:firstLineChars="200" w:firstLine="561"/>
        <w:jc w:val="center"/>
        <w:rPr>
          <w:rFonts w:ascii="华文细黑" w:eastAsia="华文细黑" w:hAnsi="华文细黑"/>
          <w:sz w:val="28"/>
          <w:szCs w:val="21"/>
        </w:rPr>
      </w:pPr>
      <w:bookmarkStart w:id="16" w:name="_Toc436999366"/>
      <w:r w:rsidRPr="0065648D">
        <w:rPr>
          <w:rFonts w:ascii="华文细黑" w:eastAsia="华文细黑" w:hAnsi="华文细黑" w:hint="eastAsia"/>
          <w:sz w:val="28"/>
          <w:szCs w:val="21"/>
        </w:rPr>
        <w:lastRenderedPageBreak/>
        <w:t>三、声明与承诺</w:t>
      </w:r>
      <w:bookmarkEnd w:id="15"/>
      <w:bookmarkEnd w:id="16"/>
    </w:p>
    <w:p w14:paraId="3F803590" w14:textId="77777777" w:rsidR="004C713F" w:rsidRPr="0065648D" w:rsidRDefault="004C713F" w:rsidP="0065648D">
      <w:pPr>
        <w:ind w:firstLine="883"/>
      </w:pPr>
    </w:p>
    <w:p w14:paraId="3493B06D" w14:textId="77777777" w:rsidR="004C713F" w:rsidRPr="0065648D" w:rsidRDefault="004C713F" w:rsidP="00F70349">
      <w:pPr>
        <w:numPr>
          <w:ilvl w:val="0"/>
          <w:numId w:val="1"/>
        </w:numPr>
        <w:tabs>
          <w:tab w:val="left" w:pos="851"/>
        </w:tabs>
        <w:spacing w:line="360" w:lineRule="auto"/>
        <w:ind w:left="0" w:firstLineChars="200" w:firstLine="420"/>
        <w:rPr>
          <w:rFonts w:ascii="华文细黑" w:eastAsia="华文细黑" w:hAnsi="华文细黑"/>
          <w:szCs w:val="21"/>
        </w:rPr>
      </w:pPr>
      <w:r w:rsidRPr="0065648D">
        <w:rPr>
          <w:rFonts w:ascii="华文细黑" w:eastAsia="华文细黑" w:hAnsi="华文细黑" w:hint="eastAsia"/>
          <w:szCs w:val="21"/>
        </w:rPr>
        <w:t>基金投资者的声明与承诺</w:t>
      </w:r>
    </w:p>
    <w:p w14:paraId="20E41AA5" w14:textId="77777777" w:rsidR="004C713F" w:rsidRPr="0065648D" w:rsidRDefault="004C713F" w:rsidP="00F70349">
      <w:pPr>
        <w:numPr>
          <w:ilvl w:val="0"/>
          <w:numId w:val="2"/>
        </w:numPr>
        <w:tabs>
          <w:tab w:val="left" w:pos="851"/>
        </w:tabs>
        <w:spacing w:line="360" w:lineRule="auto"/>
        <w:ind w:left="0" w:firstLineChars="200" w:firstLine="420"/>
        <w:rPr>
          <w:rFonts w:ascii="华文细黑" w:eastAsia="华文细黑" w:hAnsi="华文细黑"/>
          <w:szCs w:val="21"/>
        </w:rPr>
      </w:pPr>
      <w:r w:rsidRPr="0065648D">
        <w:rPr>
          <w:rFonts w:ascii="华文细黑" w:eastAsia="华文细黑" w:hAnsi="华文细黑" w:hint="eastAsia"/>
          <w:szCs w:val="21"/>
        </w:rPr>
        <w:t>基金投资者声明其符合相关法律法规、证监会及本合同规定的关于私募基金合格投资者的相关标准，其投资本基金的财产为其拥有合法所有权或处分权的资产，保证财产的来源及用途符合国家有关规定，不存在非法汇集他人资金投资的情形，保证有完全及合法的授权委托基金管理人和基金托管人进行该财产的投资管理和托管业务，保证没有任何其他限制性条件妨碍基金管理人和基金托管人对该财产行使相关权利且该权利不会为任何</w:t>
      </w:r>
      <w:proofErr w:type="gramStart"/>
      <w:r w:rsidRPr="0065648D">
        <w:rPr>
          <w:rFonts w:ascii="华文细黑" w:eastAsia="华文细黑" w:hAnsi="华文细黑" w:hint="eastAsia"/>
          <w:szCs w:val="21"/>
        </w:rPr>
        <w:t>其他第三</w:t>
      </w:r>
      <w:proofErr w:type="gramEnd"/>
      <w:r w:rsidRPr="0065648D">
        <w:rPr>
          <w:rFonts w:ascii="华文细黑" w:eastAsia="华文细黑" w:hAnsi="华文细黑" w:hint="eastAsia"/>
          <w:szCs w:val="21"/>
        </w:rPr>
        <w:t>方所质疑。</w:t>
      </w:r>
    </w:p>
    <w:p w14:paraId="69DEE5A2" w14:textId="77777777" w:rsidR="004C713F" w:rsidRPr="0065648D" w:rsidRDefault="004C713F" w:rsidP="00F70349">
      <w:pPr>
        <w:numPr>
          <w:ilvl w:val="0"/>
          <w:numId w:val="2"/>
        </w:numPr>
        <w:tabs>
          <w:tab w:val="left" w:pos="851"/>
        </w:tabs>
        <w:spacing w:line="360" w:lineRule="auto"/>
        <w:ind w:left="0" w:firstLineChars="200" w:firstLine="420"/>
        <w:rPr>
          <w:rFonts w:ascii="华文细黑" w:eastAsia="华文细黑" w:hAnsi="华文细黑"/>
          <w:szCs w:val="21"/>
        </w:rPr>
      </w:pPr>
      <w:r w:rsidRPr="0065648D">
        <w:rPr>
          <w:rFonts w:ascii="华文细黑" w:eastAsia="华文细黑" w:hAnsi="华文细黑" w:hint="eastAsia"/>
          <w:szCs w:val="21"/>
        </w:rPr>
        <w:t>基金投资者声明已充分理解本合同全文，了解相关权利、义务，了解有关法律法规及所投资基金的风险收益特征，愿意承担相应的投资风险，本投资事项符合其业务决策程序的要求。</w:t>
      </w:r>
    </w:p>
    <w:p w14:paraId="271C72D0" w14:textId="77777777" w:rsidR="004C713F" w:rsidRPr="0065648D" w:rsidRDefault="004C713F" w:rsidP="00F70349">
      <w:pPr>
        <w:numPr>
          <w:ilvl w:val="0"/>
          <w:numId w:val="2"/>
        </w:numPr>
        <w:tabs>
          <w:tab w:val="left" w:pos="851"/>
        </w:tabs>
        <w:spacing w:line="360" w:lineRule="auto"/>
        <w:ind w:left="0" w:firstLineChars="200" w:firstLine="420"/>
        <w:rPr>
          <w:rFonts w:ascii="华文细黑" w:eastAsia="华文细黑" w:hAnsi="华文细黑"/>
          <w:szCs w:val="21"/>
        </w:rPr>
      </w:pPr>
      <w:r w:rsidRPr="0065648D">
        <w:rPr>
          <w:rFonts w:ascii="华文细黑" w:eastAsia="华文细黑" w:hAnsi="华文细黑" w:hint="eastAsia"/>
          <w:szCs w:val="21"/>
        </w:rPr>
        <w:t>基金投资者承诺其向基金管理人或代理销售机构提供的有关投资目的、投资偏好、投资限制和风险承受能力等基本情况真实、完整、准确、合法，不存在任何重大遗漏或误导。</w:t>
      </w:r>
    </w:p>
    <w:p w14:paraId="096D4BD0" w14:textId="77777777" w:rsidR="004C713F" w:rsidRPr="0065648D" w:rsidRDefault="004C713F" w:rsidP="00F70349">
      <w:pPr>
        <w:numPr>
          <w:ilvl w:val="0"/>
          <w:numId w:val="2"/>
        </w:numPr>
        <w:tabs>
          <w:tab w:val="left" w:pos="851"/>
        </w:tabs>
        <w:spacing w:line="360" w:lineRule="auto"/>
        <w:ind w:left="0" w:firstLineChars="200" w:firstLine="420"/>
        <w:rPr>
          <w:rFonts w:ascii="华文细黑" w:eastAsia="华文细黑" w:hAnsi="华文细黑"/>
          <w:szCs w:val="21"/>
        </w:rPr>
      </w:pPr>
      <w:r w:rsidRPr="0065648D">
        <w:rPr>
          <w:rFonts w:ascii="华文细黑" w:eastAsia="华文细黑" w:hAnsi="华文细黑" w:hint="eastAsia"/>
          <w:szCs w:val="21"/>
        </w:rPr>
        <w:t>前述信息资料如发生任何实质性变更，应当及时书面告知基金管理人或代理销售机构。</w:t>
      </w:r>
    </w:p>
    <w:p w14:paraId="41023185" w14:textId="77777777" w:rsidR="004C713F" w:rsidRPr="0065648D" w:rsidRDefault="004C713F" w:rsidP="00F70349">
      <w:pPr>
        <w:numPr>
          <w:ilvl w:val="0"/>
          <w:numId w:val="2"/>
        </w:numPr>
        <w:tabs>
          <w:tab w:val="left" w:pos="851"/>
        </w:tabs>
        <w:spacing w:line="360" w:lineRule="auto"/>
        <w:ind w:left="0" w:firstLineChars="200" w:firstLine="420"/>
        <w:rPr>
          <w:rFonts w:ascii="华文细黑" w:eastAsia="华文细黑" w:hAnsi="华文细黑"/>
          <w:szCs w:val="21"/>
        </w:rPr>
      </w:pPr>
      <w:r w:rsidRPr="0065648D">
        <w:rPr>
          <w:rFonts w:ascii="华文细黑" w:eastAsia="华文细黑" w:hAnsi="华文细黑" w:hint="eastAsia"/>
          <w:szCs w:val="21"/>
        </w:rPr>
        <w:t>基金投资者承认，基金管理人、基金托管人未对基金财产的收益状况</w:t>
      </w:r>
      <w:proofErr w:type="gramStart"/>
      <w:r w:rsidRPr="0065648D">
        <w:rPr>
          <w:rFonts w:ascii="华文细黑" w:eastAsia="华文细黑" w:hAnsi="华文细黑" w:hint="eastAsia"/>
          <w:szCs w:val="21"/>
        </w:rPr>
        <w:t>作出</w:t>
      </w:r>
      <w:proofErr w:type="gramEnd"/>
      <w:r w:rsidRPr="0065648D">
        <w:rPr>
          <w:rFonts w:ascii="华文细黑" w:eastAsia="华文细黑" w:hAnsi="华文细黑" w:hint="eastAsia"/>
          <w:szCs w:val="21"/>
        </w:rPr>
        <w:t>任何承诺或担保。</w:t>
      </w:r>
    </w:p>
    <w:p w14:paraId="0C3295AF" w14:textId="77777777" w:rsidR="004C713F" w:rsidRPr="0065648D" w:rsidRDefault="004C713F" w:rsidP="00F70349">
      <w:pPr>
        <w:numPr>
          <w:ilvl w:val="0"/>
          <w:numId w:val="1"/>
        </w:numPr>
        <w:tabs>
          <w:tab w:val="left" w:pos="851"/>
        </w:tabs>
        <w:spacing w:line="360" w:lineRule="auto"/>
        <w:ind w:left="0" w:firstLineChars="200" w:firstLine="420"/>
        <w:rPr>
          <w:rFonts w:ascii="华文细黑" w:eastAsia="华文细黑" w:hAnsi="华文细黑"/>
          <w:szCs w:val="21"/>
        </w:rPr>
      </w:pPr>
      <w:r w:rsidRPr="0065648D">
        <w:rPr>
          <w:rFonts w:ascii="华文细黑" w:eastAsia="华文细黑" w:hAnsi="华文细黑" w:hint="eastAsia"/>
          <w:szCs w:val="21"/>
        </w:rPr>
        <w:t>基金管理人保证已在签订本合同前充分地向基金投资者说明了有关法律法规和相关投资工具的运作市场及方式，同时揭示了相关风险。基金管理人承诺依照恪尽职守、诚实信用、谨慎勤勉的原则管理和运用基金财产，不保证基金财产一定盈利，也不保证最低收益。</w:t>
      </w:r>
    </w:p>
    <w:p w14:paraId="0BA5104D" w14:textId="77777777" w:rsidR="004C713F" w:rsidRPr="0065648D" w:rsidRDefault="004C713F" w:rsidP="00F70349">
      <w:pPr>
        <w:numPr>
          <w:ilvl w:val="0"/>
          <w:numId w:val="1"/>
        </w:numPr>
        <w:tabs>
          <w:tab w:val="left" w:pos="851"/>
        </w:tabs>
        <w:spacing w:line="360" w:lineRule="auto"/>
        <w:ind w:left="0" w:firstLineChars="200" w:firstLine="420"/>
        <w:rPr>
          <w:rFonts w:ascii="华文细黑" w:eastAsia="华文细黑" w:hAnsi="华文细黑"/>
          <w:szCs w:val="21"/>
        </w:rPr>
      </w:pPr>
      <w:r w:rsidRPr="0065648D">
        <w:rPr>
          <w:rFonts w:ascii="华文细黑" w:eastAsia="华文细黑" w:hAnsi="华文细黑" w:hint="eastAsia"/>
          <w:szCs w:val="21"/>
        </w:rPr>
        <w:t>基金托管人承诺依照恪尽职守、诚实信用、谨慎勤勉的原则，按照本合同的规定安全保管基金财产，并履行本合同约定的其他义务。</w:t>
      </w:r>
    </w:p>
    <w:p w14:paraId="566F1684" w14:textId="77777777" w:rsidR="004C713F" w:rsidRPr="0065648D" w:rsidRDefault="004C713F" w:rsidP="00634FED">
      <w:pPr>
        <w:spacing w:line="360" w:lineRule="auto"/>
        <w:ind w:firstLineChars="200" w:firstLine="420"/>
        <w:rPr>
          <w:rFonts w:ascii="华文细黑" w:eastAsia="华文细黑" w:hAnsi="华文细黑"/>
          <w:szCs w:val="21"/>
        </w:rPr>
      </w:pPr>
    </w:p>
    <w:p w14:paraId="7EBF96CC" w14:textId="77777777" w:rsidR="004C713F" w:rsidRPr="0065648D" w:rsidRDefault="004C713F">
      <w:pPr>
        <w:widowControl/>
        <w:jc w:val="left"/>
        <w:rPr>
          <w:rFonts w:ascii="华文细黑" w:eastAsia="华文细黑" w:hAnsi="华文细黑"/>
          <w:b/>
          <w:bCs/>
          <w:kern w:val="44"/>
          <w:szCs w:val="21"/>
        </w:rPr>
      </w:pPr>
      <w:bookmarkStart w:id="17" w:name="_Toc194741907"/>
      <w:r w:rsidRPr="0065648D">
        <w:rPr>
          <w:rFonts w:ascii="华文细黑" w:eastAsia="华文细黑" w:hAnsi="华文细黑"/>
          <w:szCs w:val="21"/>
        </w:rPr>
        <w:br w:type="page"/>
      </w:r>
    </w:p>
    <w:p w14:paraId="17090FF1" w14:textId="77777777" w:rsidR="004C713F" w:rsidRPr="0065648D" w:rsidRDefault="004C713F" w:rsidP="0031072A">
      <w:pPr>
        <w:pStyle w:val="1"/>
        <w:spacing w:before="0" w:after="0" w:line="360" w:lineRule="auto"/>
        <w:ind w:firstLineChars="200" w:firstLine="561"/>
        <w:jc w:val="center"/>
      </w:pPr>
      <w:bookmarkStart w:id="18" w:name="_Toc436999367"/>
      <w:r w:rsidRPr="0065648D">
        <w:rPr>
          <w:rFonts w:ascii="华文细黑" w:eastAsia="华文细黑" w:hAnsi="华文细黑" w:hint="eastAsia"/>
          <w:sz w:val="28"/>
          <w:szCs w:val="21"/>
        </w:rPr>
        <w:lastRenderedPageBreak/>
        <w:t>四、基金的基本情况</w:t>
      </w:r>
      <w:bookmarkEnd w:id="18"/>
    </w:p>
    <w:p w14:paraId="51B53F88" w14:textId="77777777" w:rsidR="004C713F" w:rsidRPr="0065648D" w:rsidRDefault="004C713F" w:rsidP="00634FED">
      <w:pPr>
        <w:spacing w:line="360" w:lineRule="auto"/>
        <w:ind w:firstLineChars="200" w:firstLine="420"/>
        <w:rPr>
          <w:rFonts w:ascii="华文细黑" w:eastAsia="华文细黑" w:hAnsi="华文细黑"/>
          <w:szCs w:val="21"/>
        </w:rPr>
      </w:pPr>
    </w:p>
    <w:p w14:paraId="315319FA" w14:textId="78FE9472" w:rsidR="004C713F" w:rsidRPr="0080745A" w:rsidRDefault="004C713F" w:rsidP="00F70349">
      <w:pPr>
        <w:pStyle w:val="af0"/>
        <w:numPr>
          <w:ilvl w:val="0"/>
          <w:numId w:val="8"/>
        </w:numPr>
        <w:spacing w:line="360" w:lineRule="auto"/>
        <w:ind w:firstLineChars="0"/>
        <w:rPr>
          <w:rFonts w:ascii="华文细黑" w:eastAsia="华文细黑" w:hAnsi="华文细黑"/>
          <w:szCs w:val="21"/>
        </w:rPr>
      </w:pPr>
      <w:r w:rsidRPr="0080745A">
        <w:rPr>
          <w:rFonts w:ascii="华文细黑" w:eastAsia="华文细黑" w:hAnsi="华文细黑" w:hint="eastAsia"/>
          <w:szCs w:val="21"/>
        </w:rPr>
        <w:t>基金的名称：</w:t>
      </w:r>
      <w:r w:rsidR="00540064">
        <w:rPr>
          <w:rFonts w:ascii="华文细黑" w:eastAsia="华文细黑" w:hAnsi="华文细黑" w:hint="eastAsia"/>
          <w:szCs w:val="21"/>
        </w:rPr>
        <w:t>【</w:t>
      </w:r>
      <w:r w:rsidR="00E62D3E">
        <w:rPr>
          <w:rFonts w:ascii="华文细黑" w:eastAsia="华文细黑" w:hAnsi="华文细黑" w:hint="eastAsia"/>
          <w:szCs w:val="21"/>
        </w:rPr>
        <w:t>明汯全天候一号基金2期基金</w:t>
      </w:r>
      <w:r w:rsidR="00540064">
        <w:rPr>
          <w:rFonts w:ascii="华文细黑" w:eastAsia="华文细黑" w:hAnsi="华文细黑" w:hint="eastAsia"/>
          <w:szCs w:val="21"/>
        </w:rPr>
        <w:t>】</w:t>
      </w:r>
      <w:r w:rsidRPr="0080745A">
        <w:rPr>
          <w:rFonts w:ascii="华文细黑" w:eastAsia="华文细黑" w:hAnsi="华文细黑" w:hint="eastAsia"/>
          <w:szCs w:val="21"/>
        </w:rPr>
        <w:t>。</w:t>
      </w:r>
    </w:p>
    <w:p w14:paraId="5C184FEE" w14:textId="1E501BE0" w:rsidR="004C713F" w:rsidRPr="0065648D" w:rsidRDefault="004C713F" w:rsidP="00F70349">
      <w:pPr>
        <w:pStyle w:val="af0"/>
        <w:numPr>
          <w:ilvl w:val="0"/>
          <w:numId w:val="8"/>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基金的</w:t>
      </w:r>
      <w:r w:rsidRPr="002230AF">
        <w:rPr>
          <w:rFonts w:ascii="华文细黑" w:eastAsia="华文细黑" w:hAnsi="华文细黑" w:hint="eastAsia"/>
          <w:szCs w:val="21"/>
        </w:rPr>
        <w:t>运作方式：</w:t>
      </w:r>
      <w:r w:rsidR="00414352" w:rsidRPr="009F6F31">
        <w:rPr>
          <w:rFonts w:ascii="华文细黑" w:eastAsia="华文细黑" w:hAnsi="华文细黑" w:hint="eastAsia"/>
          <w:szCs w:val="21"/>
        </w:rPr>
        <w:t>【</w:t>
      </w:r>
      <w:r w:rsidRPr="002A1EBA">
        <w:rPr>
          <w:rFonts w:ascii="华文细黑" w:eastAsia="华文细黑" w:hAnsi="华文细黑" w:hint="eastAsia"/>
          <w:szCs w:val="21"/>
          <w:u w:val="single"/>
        </w:rPr>
        <w:t>契约型开放式</w:t>
      </w:r>
      <w:r w:rsidR="00414352" w:rsidRPr="009F6F31">
        <w:rPr>
          <w:rFonts w:ascii="华文细黑" w:eastAsia="华文细黑" w:hAnsi="华文细黑" w:hint="eastAsia"/>
          <w:szCs w:val="21"/>
        </w:rPr>
        <w:t>】</w:t>
      </w:r>
      <w:r w:rsidRPr="002230AF">
        <w:rPr>
          <w:rFonts w:ascii="华文细黑" w:eastAsia="华文细黑" w:hAnsi="华文细黑" w:hint="eastAsia"/>
          <w:szCs w:val="21"/>
        </w:rPr>
        <w:t>。</w:t>
      </w:r>
    </w:p>
    <w:p w14:paraId="674632B3" w14:textId="08FC233C" w:rsidR="001E4D9C" w:rsidRDefault="004C713F" w:rsidP="00ED2A5C">
      <w:pPr>
        <w:pStyle w:val="af0"/>
        <w:numPr>
          <w:ilvl w:val="0"/>
          <w:numId w:val="8"/>
        </w:numPr>
        <w:spacing w:line="360" w:lineRule="auto"/>
        <w:ind w:firstLineChars="0"/>
        <w:rPr>
          <w:rFonts w:ascii="华文细黑" w:eastAsia="华文细黑" w:hAnsi="华文细黑"/>
          <w:szCs w:val="21"/>
        </w:rPr>
      </w:pPr>
      <w:r w:rsidRPr="001E4D9C">
        <w:rPr>
          <w:rFonts w:ascii="华文细黑" w:eastAsia="华文细黑" w:hAnsi="华文细黑" w:hint="eastAsia"/>
          <w:szCs w:val="21"/>
        </w:rPr>
        <w:t>基金的投资目标：</w:t>
      </w:r>
      <w:r w:rsidR="001E4D9C" w:rsidRPr="001E4D9C">
        <w:rPr>
          <w:rFonts w:ascii="华文细黑" w:eastAsia="华文细黑" w:hAnsi="华文细黑" w:hint="eastAsia"/>
          <w:szCs w:val="21"/>
        </w:rPr>
        <w:t>以量化选股和事件驱动为主，择机参与宏观，</w:t>
      </w:r>
      <w:proofErr w:type="gramStart"/>
      <w:r w:rsidR="001E4D9C" w:rsidRPr="001E4D9C">
        <w:rPr>
          <w:rFonts w:ascii="华文细黑" w:eastAsia="华文细黑" w:hAnsi="华文细黑" w:hint="eastAsia"/>
          <w:szCs w:val="21"/>
        </w:rPr>
        <w:t>定增等</w:t>
      </w:r>
      <w:proofErr w:type="gramEnd"/>
      <w:r w:rsidR="001E4D9C" w:rsidRPr="001E4D9C">
        <w:rPr>
          <w:rFonts w:ascii="华文细黑" w:eastAsia="华文细黑" w:hAnsi="华文细黑" w:hint="eastAsia"/>
          <w:szCs w:val="21"/>
        </w:rPr>
        <w:t>策略。</w:t>
      </w:r>
      <w:r w:rsidR="001E4D9C">
        <w:rPr>
          <w:rFonts w:ascii="华文细黑" w:eastAsia="华文细黑" w:hAnsi="华文细黑" w:hint="eastAsia"/>
          <w:szCs w:val="21"/>
        </w:rPr>
        <w:t>配合</w:t>
      </w:r>
      <w:r w:rsidR="001E4D9C">
        <w:rPr>
          <w:rFonts w:ascii="华文细黑" w:eastAsia="华文细黑" w:hAnsi="华文细黑"/>
          <w:szCs w:val="21"/>
        </w:rPr>
        <w:t>动态择时策略</w:t>
      </w:r>
      <w:r w:rsidR="001E4D9C">
        <w:rPr>
          <w:rFonts w:ascii="华文细黑" w:eastAsia="华文细黑" w:hAnsi="华文细黑" w:hint="eastAsia"/>
          <w:szCs w:val="21"/>
        </w:rPr>
        <w:t>，</w:t>
      </w:r>
      <w:r w:rsidR="001E4D9C">
        <w:rPr>
          <w:rFonts w:ascii="华文细黑" w:eastAsia="华文细黑" w:hAnsi="华文细黑"/>
          <w:szCs w:val="21"/>
        </w:rPr>
        <w:t>在风险可控的情况下</w:t>
      </w:r>
      <w:r w:rsidR="001E4D9C">
        <w:rPr>
          <w:rFonts w:ascii="华文细黑" w:eastAsia="华文细黑" w:hAnsi="华文细黑" w:hint="eastAsia"/>
          <w:szCs w:val="21"/>
        </w:rPr>
        <w:t>争取</w:t>
      </w:r>
      <w:r w:rsidR="001E4D9C">
        <w:rPr>
          <w:rFonts w:ascii="华文细黑" w:eastAsia="华文细黑" w:hAnsi="华文细黑"/>
          <w:szCs w:val="21"/>
        </w:rPr>
        <w:t>较高收益。</w:t>
      </w:r>
    </w:p>
    <w:p w14:paraId="625D2F45" w14:textId="3786D006" w:rsidR="004C713F" w:rsidRPr="001E4D9C" w:rsidRDefault="004C713F" w:rsidP="00ED2A5C">
      <w:pPr>
        <w:pStyle w:val="af0"/>
        <w:numPr>
          <w:ilvl w:val="0"/>
          <w:numId w:val="8"/>
        </w:numPr>
        <w:spacing w:line="360" w:lineRule="auto"/>
        <w:ind w:firstLineChars="0"/>
        <w:rPr>
          <w:rFonts w:ascii="华文细黑" w:eastAsia="华文细黑" w:hAnsi="华文细黑"/>
          <w:szCs w:val="21"/>
        </w:rPr>
      </w:pPr>
      <w:r w:rsidRPr="001E4D9C">
        <w:rPr>
          <w:rFonts w:ascii="华文细黑" w:eastAsia="华文细黑" w:hAnsi="华文细黑" w:hint="eastAsia"/>
          <w:szCs w:val="21"/>
        </w:rPr>
        <w:t>基金的存续期限：</w:t>
      </w:r>
      <w:r w:rsidR="00967EF6" w:rsidRPr="001E4D9C">
        <w:rPr>
          <w:rFonts w:ascii="华文细黑" w:eastAsia="华文细黑" w:hAnsi="华文细黑" w:hint="eastAsia"/>
          <w:szCs w:val="21"/>
        </w:rPr>
        <w:t>本基金</w:t>
      </w:r>
      <w:r w:rsidR="004852DC" w:rsidRPr="001E4D9C">
        <w:rPr>
          <w:rFonts w:ascii="华文细黑" w:eastAsia="华文细黑" w:hAnsi="华文细黑" w:hint="eastAsia"/>
          <w:szCs w:val="21"/>
        </w:rPr>
        <w:t>无固定</w:t>
      </w:r>
      <w:r w:rsidR="00967EF6" w:rsidRPr="001E4D9C">
        <w:rPr>
          <w:rFonts w:ascii="华文细黑" w:eastAsia="华文细黑" w:hAnsi="华文细黑" w:hint="eastAsia"/>
          <w:szCs w:val="21"/>
        </w:rPr>
        <w:t>存续</w:t>
      </w:r>
      <w:r w:rsidR="004852DC" w:rsidRPr="001E4D9C">
        <w:rPr>
          <w:rFonts w:ascii="华文细黑" w:eastAsia="华文细黑" w:hAnsi="华文细黑" w:hint="eastAsia"/>
          <w:szCs w:val="21"/>
        </w:rPr>
        <w:t>期限</w:t>
      </w:r>
      <w:r w:rsidR="00883162" w:rsidRPr="001E4D9C">
        <w:rPr>
          <w:rFonts w:ascii="华文细黑" w:eastAsia="华文细黑" w:hAnsi="华文细黑" w:hint="eastAsia"/>
          <w:szCs w:val="21"/>
        </w:rPr>
        <w:t>。</w:t>
      </w:r>
    </w:p>
    <w:p w14:paraId="2BEB651A" w14:textId="45EFCA5F" w:rsidR="004C713F" w:rsidRPr="0065648D" w:rsidRDefault="004C713F" w:rsidP="00F70349">
      <w:pPr>
        <w:pStyle w:val="af0"/>
        <w:numPr>
          <w:ilvl w:val="0"/>
          <w:numId w:val="8"/>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提前终止：</w:t>
      </w:r>
    </w:p>
    <w:p w14:paraId="009253AA" w14:textId="00228561" w:rsidR="004C713F" w:rsidRPr="0065648D" w:rsidRDefault="004C713F" w:rsidP="00917767">
      <w:pPr>
        <w:pStyle w:val="20"/>
        <w:spacing w:after="0" w:line="360" w:lineRule="auto"/>
        <w:ind w:leftChars="0" w:left="0" w:firstLineChars="200" w:firstLine="420"/>
        <w:rPr>
          <w:rFonts w:ascii="华文细黑" w:eastAsia="华文细黑" w:hAnsi="华文细黑"/>
          <w:szCs w:val="21"/>
        </w:rPr>
      </w:pPr>
      <w:r w:rsidRPr="0065648D">
        <w:rPr>
          <w:rFonts w:ascii="华文细黑" w:eastAsia="华文细黑" w:hAnsi="华文细黑" w:hint="eastAsia"/>
          <w:szCs w:val="21"/>
        </w:rPr>
        <w:t>本基金存续期限到期前，若符合</w:t>
      </w:r>
      <w:r w:rsidR="00C75CB7">
        <w:rPr>
          <w:rFonts w:ascii="华文细黑" w:eastAsia="华文细黑" w:hAnsi="华文细黑" w:hint="eastAsia"/>
          <w:szCs w:val="21"/>
        </w:rPr>
        <w:t>下列</w:t>
      </w:r>
      <w:r w:rsidRPr="0065648D">
        <w:rPr>
          <w:rFonts w:ascii="华文细黑" w:eastAsia="华文细黑" w:hAnsi="华文细黑" w:hint="eastAsia"/>
          <w:szCs w:val="21"/>
        </w:rPr>
        <w:t>提前终止的条件，经基金份额持有人、基金管理人及基金托管人协商一致，则可以提前终止：</w:t>
      </w:r>
    </w:p>
    <w:p w14:paraId="08A06399" w14:textId="3E465AEC" w:rsidR="004C713F" w:rsidRPr="006C395A" w:rsidRDefault="004C713F" w:rsidP="00F70349">
      <w:pPr>
        <w:pStyle w:val="af0"/>
        <w:numPr>
          <w:ilvl w:val="0"/>
          <w:numId w:val="18"/>
        </w:numPr>
        <w:spacing w:line="360" w:lineRule="auto"/>
        <w:ind w:firstLineChars="0"/>
        <w:rPr>
          <w:rFonts w:ascii="华文细黑" w:eastAsia="华文细黑" w:hAnsi="华文细黑"/>
          <w:szCs w:val="21"/>
        </w:rPr>
      </w:pPr>
      <w:r w:rsidRPr="006C395A">
        <w:rPr>
          <w:rFonts w:ascii="华文细黑" w:eastAsia="华文细黑" w:hAnsi="华文细黑" w:hint="eastAsia"/>
          <w:szCs w:val="21"/>
        </w:rPr>
        <w:t>在存续期间，本基金运营规范，管理人、托管人未违反本合同的约定；</w:t>
      </w:r>
    </w:p>
    <w:p w14:paraId="0C1998F6" w14:textId="2F2F4F12" w:rsidR="004C713F" w:rsidRPr="0065648D" w:rsidRDefault="004C713F" w:rsidP="00F70349">
      <w:pPr>
        <w:pStyle w:val="af0"/>
        <w:numPr>
          <w:ilvl w:val="0"/>
          <w:numId w:val="18"/>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提前终止没有损害</w:t>
      </w:r>
      <w:r w:rsidR="00C75CB7" w:rsidRPr="00C75CB7">
        <w:rPr>
          <w:rFonts w:ascii="华文细黑" w:eastAsia="华文细黑" w:hAnsi="华文细黑" w:hint="eastAsia"/>
          <w:szCs w:val="21"/>
        </w:rPr>
        <w:t>基金份额持有人</w:t>
      </w:r>
      <w:r w:rsidRPr="0065648D">
        <w:rPr>
          <w:rFonts w:ascii="华文细黑" w:eastAsia="华文细黑" w:hAnsi="华文细黑" w:hint="eastAsia"/>
          <w:szCs w:val="21"/>
        </w:rPr>
        <w:t>利益的情形；</w:t>
      </w:r>
    </w:p>
    <w:p w14:paraId="4D0DD312" w14:textId="256C472B" w:rsidR="004C713F" w:rsidRPr="0065648D" w:rsidRDefault="004C713F" w:rsidP="00F70349">
      <w:pPr>
        <w:pStyle w:val="af0"/>
        <w:numPr>
          <w:ilvl w:val="0"/>
          <w:numId w:val="18"/>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托管人同意基金资产提前终止；</w:t>
      </w:r>
    </w:p>
    <w:p w14:paraId="60A22C94" w14:textId="40277EA7" w:rsidR="004C713F" w:rsidRDefault="004C713F" w:rsidP="00F70349">
      <w:pPr>
        <w:pStyle w:val="af0"/>
        <w:numPr>
          <w:ilvl w:val="0"/>
          <w:numId w:val="18"/>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中国基金业协会规定的其他条件。</w:t>
      </w:r>
    </w:p>
    <w:p w14:paraId="48951B6F" w14:textId="6D4C2D57" w:rsidR="004C713F" w:rsidRPr="0065648D" w:rsidRDefault="004C713F" w:rsidP="00F70349">
      <w:pPr>
        <w:pStyle w:val="af0"/>
        <w:numPr>
          <w:ilvl w:val="0"/>
          <w:numId w:val="8"/>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基金份额的面值：人民币</w:t>
      </w:r>
      <w:r w:rsidRPr="0065648D">
        <w:rPr>
          <w:rFonts w:ascii="华文细黑" w:eastAsia="华文细黑" w:hAnsi="华文细黑"/>
          <w:szCs w:val="21"/>
        </w:rPr>
        <w:t>1.00</w:t>
      </w:r>
      <w:r w:rsidRPr="0065648D">
        <w:rPr>
          <w:rFonts w:ascii="华文细黑" w:eastAsia="华文细黑" w:hAnsi="华文细黑" w:hint="eastAsia"/>
          <w:szCs w:val="21"/>
        </w:rPr>
        <w:t>元。</w:t>
      </w:r>
    </w:p>
    <w:p w14:paraId="099A59CF" w14:textId="77777777" w:rsidR="004C713F" w:rsidRPr="0065648D" w:rsidRDefault="004C713F">
      <w:pPr>
        <w:widowControl/>
        <w:jc w:val="left"/>
        <w:rPr>
          <w:rFonts w:ascii="华文细黑" w:eastAsia="华文细黑" w:hAnsi="华文细黑"/>
          <w:b/>
          <w:bCs/>
          <w:kern w:val="44"/>
          <w:szCs w:val="21"/>
        </w:rPr>
      </w:pPr>
      <w:bookmarkStart w:id="19" w:name="_Toc381953524"/>
      <w:r w:rsidRPr="0065648D">
        <w:rPr>
          <w:rFonts w:ascii="华文细黑" w:eastAsia="华文细黑" w:hAnsi="华文细黑"/>
          <w:szCs w:val="21"/>
        </w:rPr>
        <w:br w:type="page"/>
      </w:r>
    </w:p>
    <w:p w14:paraId="0174061D" w14:textId="77777777" w:rsidR="004C713F" w:rsidRPr="0065648D" w:rsidRDefault="004C713F" w:rsidP="0065648D">
      <w:pPr>
        <w:pStyle w:val="1"/>
        <w:spacing w:before="0" w:after="0" w:line="360" w:lineRule="auto"/>
        <w:ind w:firstLineChars="200" w:firstLine="561"/>
        <w:jc w:val="center"/>
        <w:rPr>
          <w:rFonts w:ascii="华文细黑" w:eastAsia="华文细黑" w:hAnsi="华文细黑"/>
          <w:sz w:val="28"/>
          <w:szCs w:val="21"/>
        </w:rPr>
      </w:pPr>
      <w:bookmarkStart w:id="20" w:name="_Toc436999368"/>
      <w:r w:rsidRPr="0065648D">
        <w:rPr>
          <w:rFonts w:ascii="华文细黑" w:eastAsia="华文细黑" w:hAnsi="华文细黑" w:hint="eastAsia"/>
          <w:sz w:val="28"/>
          <w:szCs w:val="21"/>
        </w:rPr>
        <w:lastRenderedPageBreak/>
        <w:t>五、基金份额的初始销售</w:t>
      </w:r>
      <w:bookmarkEnd w:id="19"/>
      <w:bookmarkEnd w:id="20"/>
    </w:p>
    <w:p w14:paraId="5B1B2495" w14:textId="77777777" w:rsidR="004C713F" w:rsidRPr="0065648D" w:rsidRDefault="004C713F" w:rsidP="00634FED">
      <w:pPr>
        <w:rPr>
          <w:rFonts w:ascii="华文细黑" w:eastAsia="华文细黑" w:hAnsi="华文细黑"/>
        </w:rPr>
      </w:pPr>
    </w:p>
    <w:p w14:paraId="3B573BC0" w14:textId="701DFB5E" w:rsidR="004C713F" w:rsidRPr="00073CF4" w:rsidRDefault="004C713F" w:rsidP="00F70349">
      <w:pPr>
        <w:pStyle w:val="af0"/>
        <w:numPr>
          <w:ilvl w:val="0"/>
          <w:numId w:val="20"/>
        </w:numPr>
        <w:spacing w:line="360" w:lineRule="auto"/>
        <w:ind w:firstLineChars="0"/>
        <w:rPr>
          <w:rFonts w:ascii="华文细黑" w:eastAsia="华文细黑" w:hAnsi="华文细黑"/>
          <w:szCs w:val="21"/>
        </w:rPr>
      </w:pPr>
      <w:r w:rsidRPr="00073CF4">
        <w:rPr>
          <w:rFonts w:ascii="华文细黑" w:eastAsia="华文细黑" w:hAnsi="华文细黑" w:hint="eastAsia"/>
          <w:szCs w:val="21"/>
        </w:rPr>
        <w:t>基金份额的初始销售期间、销售方式</w:t>
      </w:r>
    </w:p>
    <w:p w14:paraId="1C9C0EF7" w14:textId="139D7E71" w:rsidR="004C713F" w:rsidRPr="00381E12" w:rsidRDefault="004C713F" w:rsidP="00381E12">
      <w:pPr>
        <w:pStyle w:val="af0"/>
        <w:numPr>
          <w:ilvl w:val="0"/>
          <w:numId w:val="104"/>
        </w:numPr>
        <w:spacing w:line="360" w:lineRule="auto"/>
        <w:ind w:left="0" w:firstLineChars="0" w:firstLine="420"/>
        <w:rPr>
          <w:rFonts w:ascii="华文细黑" w:eastAsia="华文细黑" w:hAnsi="华文细黑"/>
          <w:szCs w:val="21"/>
        </w:rPr>
      </w:pPr>
      <w:r w:rsidRPr="00381E12">
        <w:rPr>
          <w:rFonts w:ascii="华文细黑" w:eastAsia="华文细黑" w:hAnsi="华文细黑" w:hint="eastAsia"/>
          <w:szCs w:val="21"/>
        </w:rPr>
        <w:t>初始销售期间</w:t>
      </w:r>
    </w:p>
    <w:p w14:paraId="29F6E7E2" w14:textId="63C3F205" w:rsidR="004C713F" w:rsidRDefault="004C713F" w:rsidP="00A77705">
      <w:pPr>
        <w:autoSpaceDE w:val="0"/>
        <w:autoSpaceDN w:val="0"/>
        <w:adjustRightInd w:val="0"/>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本基金的初始销售时间由基金管理人根据相关法律法规以及本合同的规定确定，并在基金管理人或代销机构网站专区进行公告，原则上不超过</w:t>
      </w:r>
      <w:r w:rsidR="006846F6" w:rsidRPr="009F6F31">
        <w:rPr>
          <w:rFonts w:ascii="华文细黑" w:eastAsia="华文细黑" w:hAnsi="华文细黑" w:hint="eastAsia"/>
          <w:szCs w:val="21"/>
        </w:rPr>
        <w:t>【</w:t>
      </w:r>
      <w:r w:rsidRPr="009F6F31">
        <w:rPr>
          <w:rFonts w:ascii="华文细黑" w:eastAsia="华文细黑" w:hAnsi="华文细黑" w:hint="eastAsia"/>
          <w:szCs w:val="21"/>
          <w:u w:val="single"/>
        </w:rPr>
        <w:t>一个月</w:t>
      </w:r>
      <w:r w:rsidR="006846F6" w:rsidRPr="009F6F31">
        <w:rPr>
          <w:rFonts w:ascii="华文细黑" w:eastAsia="华文细黑" w:hAnsi="华文细黑" w:hint="eastAsia"/>
          <w:szCs w:val="21"/>
        </w:rPr>
        <w:t>】</w:t>
      </w:r>
      <w:r w:rsidRPr="009F6F31">
        <w:rPr>
          <w:rFonts w:ascii="华文细黑" w:eastAsia="华文细黑" w:hAnsi="华文细黑" w:hint="eastAsia"/>
          <w:szCs w:val="21"/>
        </w:rPr>
        <w:t>。基金管理人有权根据本基金销售的实际情况按照相关</w:t>
      </w:r>
      <w:r w:rsidRPr="0065648D">
        <w:rPr>
          <w:rFonts w:ascii="华文细黑" w:eastAsia="华文细黑" w:hAnsi="华文细黑" w:hint="eastAsia"/>
          <w:szCs w:val="21"/>
        </w:rPr>
        <w:t>程序延长或缩短初始销售期，此类变更适用于所有销售机构。延长或缩短初始销售期的相关信息将及时在基金管理人或代销机构网站专区公告，即视为履行完毕延长或缩短初始销售期的程序。</w:t>
      </w:r>
    </w:p>
    <w:p w14:paraId="002A8DE4" w14:textId="23546120" w:rsidR="004C713F" w:rsidRPr="0065648D" w:rsidRDefault="004C713F" w:rsidP="00381E12">
      <w:pPr>
        <w:pStyle w:val="af0"/>
        <w:numPr>
          <w:ilvl w:val="0"/>
          <w:numId w:val="104"/>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销售方式</w:t>
      </w:r>
    </w:p>
    <w:p w14:paraId="7B920D8F" w14:textId="5B90DAF0" w:rsidR="004C713F"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本基金通过直销机构（基金管理人）和基金管理人委托的代销机构进行销售，基金管理人可以根据情况增加或减少代销机构，并在基金管理人或代销机构网站专区进行公告。</w:t>
      </w:r>
    </w:p>
    <w:p w14:paraId="2D1F2DD3" w14:textId="5BC9DB3D" w:rsidR="004C713F" w:rsidRPr="0065648D" w:rsidRDefault="004C713F" w:rsidP="00F70349">
      <w:pPr>
        <w:pStyle w:val="af0"/>
        <w:numPr>
          <w:ilvl w:val="0"/>
          <w:numId w:val="20"/>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基金份额的认购和持有限额</w:t>
      </w:r>
    </w:p>
    <w:p w14:paraId="202DB7B8" w14:textId="1B5CC872" w:rsidR="004C713F"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投资者在初始销售期间的认购金额</w:t>
      </w:r>
      <w:r w:rsidRPr="009F6F31">
        <w:rPr>
          <w:rFonts w:ascii="华文细黑" w:eastAsia="华文细黑" w:hAnsi="华文细黑" w:hint="eastAsia"/>
          <w:szCs w:val="21"/>
        </w:rPr>
        <w:t>不得低于</w:t>
      </w:r>
      <w:r w:rsidR="00A77705" w:rsidRPr="009F6F31">
        <w:rPr>
          <w:rFonts w:ascii="华文细黑" w:eastAsia="华文细黑" w:hAnsi="华文细黑" w:hint="eastAsia"/>
          <w:szCs w:val="21"/>
        </w:rPr>
        <w:t>【</w:t>
      </w:r>
      <w:r w:rsidRPr="009F6F31">
        <w:rPr>
          <w:rFonts w:ascii="华文细黑" w:eastAsia="华文细黑" w:hAnsi="华文细黑"/>
          <w:szCs w:val="21"/>
          <w:u w:val="single"/>
        </w:rPr>
        <w:t>100</w:t>
      </w:r>
      <w:r w:rsidRPr="009F6F31">
        <w:rPr>
          <w:rFonts w:ascii="华文细黑" w:eastAsia="华文细黑" w:hAnsi="华文细黑" w:hint="eastAsia"/>
          <w:szCs w:val="21"/>
        </w:rPr>
        <w:t>万元人民币</w:t>
      </w:r>
      <w:r w:rsidR="00D3457F" w:rsidRPr="006E5A80">
        <w:rPr>
          <w:rFonts w:ascii="华文细黑" w:eastAsia="华文细黑" w:hAnsi="华文细黑" w:hint="eastAsia"/>
          <w:szCs w:val="21"/>
          <w:u w:val="single"/>
        </w:rPr>
        <w:t>（不含认购费）</w:t>
      </w:r>
      <w:r w:rsidR="00A77705" w:rsidRPr="009F6F31">
        <w:rPr>
          <w:rFonts w:ascii="华文细黑" w:eastAsia="华文细黑" w:hAnsi="华文细黑" w:hint="eastAsia"/>
          <w:szCs w:val="21"/>
        </w:rPr>
        <w:t>】</w:t>
      </w:r>
      <w:r w:rsidRPr="009F6F31">
        <w:rPr>
          <w:rFonts w:ascii="华文细黑" w:eastAsia="华文细黑" w:hAnsi="华文细黑" w:hint="eastAsia"/>
          <w:szCs w:val="21"/>
        </w:rPr>
        <w:t>，并</w:t>
      </w:r>
      <w:r w:rsidRPr="0065648D">
        <w:rPr>
          <w:rFonts w:ascii="华文细黑" w:eastAsia="华文细黑" w:hAnsi="华文细黑" w:hint="eastAsia"/>
          <w:szCs w:val="21"/>
        </w:rPr>
        <w:t>可多次认购，初始销售期间追加认购</w:t>
      </w:r>
      <w:r w:rsidRPr="009F6F31">
        <w:rPr>
          <w:rFonts w:ascii="华文细黑" w:eastAsia="华文细黑" w:hAnsi="华文细黑" w:hint="eastAsia"/>
          <w:szCs w:val="21"/>
        </w:rPr>
        <w:t>金额应不低于</w:t>
      </w:r>
      <w:r w:rsidR="0056258B" w:rsidRPr="006E5A80">
        <w:rPr>
          <w:rFonts w:ascii="华文细黑" w:eastAsia="华文细黑" w:hAnsi="华文细黑" w:hint="eastAsia"/>
          <w:szCs w:val="21"/>
        </w:rPr>
        <w:t>【</w:t>
      </w:r>
      <w:r w:rsidR="0056258B">
        <w:rPr>
          <w:rFonts w:ascii="华文细黑" w:eastAsia="华文细黑" w:hAnsi="华文细黑"/>
          <w:szCs w:val="21"/>
          <w:u w:val="single"/>
        </w:rPr>
        <w:t>10</w:t>
      </w:r>
      <w:r w:rsidR="00A77705" w:rsidRPr="006E5A80">
        <w:rPr>
          <w:rFonts w:ascii="华文细黑" w:eastAsia="华文细黑" w:hAnsi="华文细黑" w:hint="eastAsia"/>
          <w:szCs w:val="21"/>
        </w:rPr>
        <w:t>万元人民币</w:t>
      </w:r>
      <w:r w:rsidR="00A77705" w:rsidRPr="006E5A80">
        <w:rPr>
          <w:rFonts w:ascii="华文细黑" w:eastAsia="华文细黑" w:hAnsi="华文细黑" w:hint="eastAsia"/>
          <w:szCs w:val="21"/>
          <w:u w:val="single"/>
        </w:rPr>
        <w:t>（不含认购费）</w:t>
      </w:r>
      <w:r w:rsidR="00A77705" w:rsidRPr="006E5A80">
        <w:rPr>
          <w:rFonts w:ascii="华文细黑" w:eastAsia="华文细黑" w:hAnsi="华文细黑" w:hint="eastAsia"/>
          <w:szCs w:val="21"/>
        </w:rPr>
        <w:t>】</w:t>
      </w:r>
      <w:r w:rsidRPr="009F6F31">
        <w:rPr>
          <w:rFonts w:ascii="华文细黑" w:eastAsia="华文细黑" w:hAnsi="华文细黑" w:hint="eastAsia"/>
          <w:szCs w:val="21"/>
        </w:rPr>
        <w:t>。</w:t>
      </w:r>
    </w:p>
    <w:p w14:paraId="7C71D524" w14:textId="51827E4D" w:rsidR="006C0282" w:rsidRPr="006C0282" w:rsidRDefault="006C0282" w:rsidP="006C0282">
      <w:pPr>
        <w:spacing w:line="360" w:lineRule="auto"/>
        <w:ind w:firstLineChars="200" w:firstLine="420"/>
        <w:rPr>
          <w:rFonts w:ascii="华文细黑" w:eastAsia="华文细黑" w:hAnsi="华文细黑"/>
          <w:szCs w:val="21"/>
        </w:rPr>
      </w:pPr>
      <w:r w:rsidRPr="009110B4">
        <w:rPr>
          <w:rFonts w:ascii="华文细黑" w:eastAsia="华文细黑" w:hAnsi="华文细黑" w:hint="eastAsia"/>
          <w:szCs w:val="21"/>
        </w:rPr>
        <w:t>基金管理人认定的其他情况除外。</w:t>
      </w:r>
    </w:p>
    <w:p w14:paraId="14EDCCF0" w14:textId="0A1D755F" w:rsidR="004C713F" w:rsidRPr="0065648D" w:rsidRDefault="004C713F" w:rsidP="00F70349">
      <w:pPr>
        <w:pStyle w:val="af0"/>
        <w:numPr>
          <w:ilvl w:val="0"/>
          <w:numId w:val="20"/>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基金份额的认购费用</w:t>
      </w:r>
    </w:p>
    <w:p w14:paraId="5D1CD501" w14:textId="62004D3C" w:rsidR="00E342D7" w:rsidRPr="00E342D7" w:rsidRDefault="00E342D7" w:rsidP="00A75597">
      <w:pPr>
        <w:spacing w:line="360" w:lineRule="auto"/>
        <w:ind w:firstLineChars="200" w:firstLine="420"/>
        <w:rPr>
          <w:rFonts w:ascii="华文细黑" w:eastAsia="华文细黑" w:hAnsi="华文细黑"/>
          <w:szCs w:val="21"/>
        </w:rPr>
      </w:pPr>
      <w:r w:rsidRPr="00E342D7">
        <w:rPr>
          <w:rFonts w:ascii="华文细黑" w:eastAsia="华文细黑" w:hAnsi="华文细黑" w:hint="eastAsia"/>
          <w:szCs w:val="21"/>
        </w:rPr>
        <w:t>本基金对初始销售期认购的客户收取认购费，认购费率为【</w:t>
      </w:r>
      <w:r w:rsidR="00C273E7">
        <w:rPr>
          <w:rFonts w:ascii="华文细黑" w:eastAsia="华文细黑" w:hAnsi="华文细黑"/>
          <w:szCs w:val="21"/>
        </w:rPr>
        <w:t>1</w:t>
      </w:r>
      <w:r w:rsidRPr="00E342D7">
        <w:rPr>
          <w:rFonts w:ascii="华文细黑" w:eastAsia="华文细黑" w:hAnsi="华文细黑" w:hint="eastAsia"/>
          <w:szCs w:val="21"/>
        </w:rPr>
        <w:t>%】，计算方式如下：</w:t>
      </w:r>
    </w:p>
    <w:p w14:paraId="36247F66" w14:textId="77777777" w:rsidR="00E342D7" w:rsidRPr="00E342D7" w:rsidRDefault="00E342D7" w:rsidP="00A75597">
      <w:pPr>
        <w:spacing w:line="360" w:lineRule="auto"/>
        <w:ind w:firstLineChars="200" w:firstLine="420"/>
        <w:rPr>
          <w:rFonts w:ascii="华文细黑" w:eastAsia="华文细黑" w:hAnsi="华文细黑"/>
          <w:szCs w:val="21"/>
        </w:rPr>
      </w:pPr>
      <w:r w:rsidRPr="00E342D7">
        <w:rPr>
          <w:rFonts w:ascii="华文细黑" w:eastAsia="华文细黑" w:hAnsi="华文细黑" w:hint="eastAsia"/>
          <w:szCs w:val="21"/>
        </w:rPr>
        <w:t>认购金额=净认购金额×（1+认购费率）</w:t>
      </w:r>
    </w:p>
    <w:p w14:paraId="31384572" w14:textId="77777777" w:rsidR="00E342D7" w:rsidRPr="00E342D7" w:rsidRDefault="00E342D7" w:rsidP="00A75597">
      <w:pPr>
        <w:spacing w:line="360" w:lineRule="auto"/>
        <w:ind w:firstLineChars="200" w:firstLine="420"/>
        <w:rPr>
          <w:rFonts w:ascii="华文细黑" w:eastAsia="华文细黑" w:hAnsi="华文细黑"/>
          <w:szCs w:val="21"/>
        </w:rPr>
      </w:pPr>
      <w:r w:rsidRPr="00E342D7">
        <w:rPr>
          <w:rFonts w:ascii="华文细黑" w:eastAsia="华文细黑" w:hAnsi="华文细黑" w:hint="eastAsia"/>
          <w:szCs w:val="21"/>
        </w:rPr>
        <w:t>认购费用=认购金额-净认购金额</w:t>
      </w:r>
    </w:p>
    <w:p w14:paraId="0FD20355" w14:textId="77777777" w:rsidR="00E342D7" w:rsidRDefault="00E342D7" w:rsidP="00A75597">
      <w:pPr>
        <w:spacing w:line="360" w:lineRule="auto"/>
        <w:ind w:firstLineChars="200" w:firstLine="420"/>
        <w:rPr>
          <w:rFonts w:ascii="华文细黑" w:eastAsia="华文细黑" w:hAnsi="华文细黑"/>
          <w:szCs w:val="21"/>
        </w:rPr>
      </w:pPr>
      <w:r w:rsidRPr="00E342D7">
        <w:rPr>
          <w:rFonts w:ascii="华文细黑" w:eastAsia="华文细黑" w:hAnsi="华文细黑" w:hint="eastAsia"/>
          <w:szCs w:val="21"/>
        </w:rPr>
        <w:t>认购费用的用途、支付对象、方式、实际结算金额由本基金管理人确定，管理人可根据实际情况调整认购费率。</w:t>
      </w:r>
    </w:p>
    <w:p w14:paraId="6FB8DDA0" w14:textId="62D2632C" w:rsidR="004C713F" w:rsidRPr="0065648D" w:rsidRDefault="004C713F" w:rsidP="00F70349">
      <w:pPr>
        <w:pStyle w:val="af0"/>
        <w:numPr>
          <w:ilvl w:val="0"/>
          <w:numId w:val="20"/>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认购申请的确认</w:t>
      </w:r>
    </w:p>
    <w:p w14:paraId="221B3877"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认购申请受理完成后，不得撤销。销售机构受理认购申请并不表示对该申请成功的确认，而仅代表销售机构确实收到了认购申请。认购的确认以基金份额登记机构的确认结果为准。</w:t>
      </w:r>
    </w:p>
    <w:p w14:paraId="0951F218"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本基金的人数规模上限为</w:t>
      </w:r>
      <w:r w:rsidRPr="0065648D">
        <w:rPr>
          <w:rFonts w:ascii="华文细黑" w:eastAsia="华文细黑" w:hAnsi="华文细黑"/>
          <w:szCs w:val="21"/>
        </w:rPr>
        <w:t>200</w:t>
      </w:r>
      <w:r w:rsidRPr="0065648D">
        <w:rPr>
          <w:rFonts w:ascii="华文细黑" w:eastAsia="华文细黑" w:hAnsi="华文细黑" w:hint="eastAsia"/>
          <w:szCs w:val="21"/>
        </w:rPr>
        <w:t>人。基金管理人在初始销售期间超过可接受的人数限制的部分，按照“时间优先、金额优先”的原则确认有效认购申请。超出基金人数规模上限的认购申请为无效申请。</w:t>
      </w:r>
    </w:p>
    <w:p w14:paraId="27C1336D"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通过代销机构进行认购的，人数规模控制以基金管理人和代销机构约定的方式为准。</w:t>
      </w:r>
    </w:p>
    <w:p w14:paraId="39DE929F" w14:textId="489A91E0" w:rsidR="004C713F" w:rsidRPr="0065648D" w:rsidRDefault="004C713F" w:rsidP="00F70349">
      <w:pPr>
        <w:pStyle w:val="af0"/>
        <w:numPr>
          <w:ilvl w:val="0"/>
          <w:numId w:val="20"/>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认购份额的计算方式</w:t>
      </w:r>
    </w:p>
    <w:p w14:paraId="2AABB62E" w14:textId="409FD176" w:rsidR="004C713F" w:rsidRPr="0065648D" w:rsidRDefault="004C713F" w:rsidP="00634FED">
      <w:pPr>
        <w:spacing w:line="360" w:lineRule="auto"/>
        <w:ind w:firstLineChars="200" w:firstLine="420"/>
        <w:rPr>
          <w:rFonts w:ascii="华文细黑" w:eastAsia="华文细黑" w:hAnsi="华文细黑"/>
          <w:szCs w:val="21"/>
        </w:rPr>
      </w:pPr>
      <w:r w:rsidRPr="00073CF4">
        <w:rPr>
          <w:rFonts w:ascii="华文细黑" w:eastAsia="华文细黑" w:hAnsi="华文细黑" w:hint="eastAsia"/>
          <w:szCs w:val="21"/>
        </w:rPr>
        <w:lastRenderedPageBreak/>
        <w:t>认购份额</w:t>
      </w:r>
      <w:r w:rsidRPr="00073CF4">
        <w:rPr>
          <w:rFonts w:ascii="华文细黑" w:eastAsia="华文细黑" w:hAnsi="华文细黑"/>
          <w:szCs w:val="21"/>
        </w:rPr>
        <w:t>=</w:t>
      </w:r>
      <w:r w:rsidR="00F853EB" w:rsidRPr="00073CF4">
        <w:rPr>
          <w:rFonts w:ascii="华文细黑" w:eastAsia="华文细黑" w:hAnsi="华文细黑" w:hint="eastAsia"/>
          <w:szCs w:val="21"/>
        </w:rPr>
        <w:t>（</w:t>
      </w:r>
      <w:r w:rsidR="00C273E7">
        <w:rPr>
          <w:rFonts w:ascii="华文细黑" w:eastAsia="华文细黑" w:hAnsi="华文细黑" w:hint="eastAsia"/>
          <w:szCs w:val="21"/>
        </w:rPr>
        <w:t>净</w:t>
      </w:r>
      <w:r w:rsidRPr="00073CF4">
        <w:rPr>
          <w:rFonts w:ascii="华文细黑" w:eastAsia="华文细黑" w:hAnsi="华文细黑" w:hint="eastAsia"/>
          <w:szCs w:val="21"/>
        </w:rPr>
        <w:t>认购金额</w:t>
      </w:r>
      <w:r w:rsidR="00D3457F" w:rsidRPr="00073CF4">
        <w:rPr>
          <w:rFonts w:ascii="华文细黑" w:eastAsia="华文细黑" w:hAnsi="华文细黑" w:hint="eastAsia"/>
          <w:szCs w:val="21"/>
        </w:rPr>
        <w:t>+</w:t>
      </w:r>
      <w:r w:rsidR="008073FE" w:rsidRPr="00073CF4">
        <w:rPr>
          <w:rFonts w:ascii="华文细黑" w:eastAsia="华文细黑" w:hAnsi="华文细黑" w:hint="eastAsia"/>
          <w:szCs w:val="21"/>
        </w:rPr>
        <w:t>募集期</w:t>
      </w:r>
      <w:r w:rsidR="00D3457F" w:rsidRPr="00073CF4">
        <w:rPr>
          <w:rFonts w:ascii="华文细黑" w:eastAsia="华文细黑" w:hAnsi="华文细黑" w:hint="eastAsia"/>
          <w:szCs w:val="21"/>
        </w:rPr>
        <w:t>利息</w:t>
      </w:r>
      <w:r w:rsidR="00F853EB" w:rsidRPr="00073CF4">
        <w:rPr>
          <w:rFonts w:ascii="华文细黑" w:eastAsia="华文细黑" w:hAnsi="华文细黑" w:hint="eastAsia"/>
          <w:szCs w:val="21"/>
        </w:rPr>
        <w:t>）</w:t>
      </w:r>
      <w:r w:rsidRPr="00073CF4">
        <w:rPr>
          <w:rFonts w:ascii="华文细黑" w:eastAsia="华文细黑" w:hAnsi="华文细黑" w:hint="eastAsia"/>
          <w:szCs w:val="21"/>
        </w:rPr>
        <w:t>÷面值</w:t>
      </w:r>
    </w:p>
    <w:p w14:paraId="1878C314" w14:textId="77777777" w:rsidR="004C713F"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认购份额保留到小数点后</w:t>
      </w:r>
      <w:r w:rsidRPr="0065648D">
        <w:rPr>
          <w:rFonts w:ascii="华文细黑" w:eastAsia="华文细黑" w:hAnsi="华文细黑"/>
          <w:szCs w:val="21"/>
        </w:rPr>
        <w:t>2</w:t>
      </w:r>
      <w:r w:rsidRPr="0065648D">
        <w:rPr>
          <w:rFonts w:ascii="华文细黑" w:eastAsia="华文细黑" w:hAnsi="华文细黑" w:hint="eastAsia"/>
          <w:szCs w:val="21"/>
        </w:rPr>
        <w:t>位，小数点后第</w:t>
      </w:r>
      <w:r w:rsidRPr="0065648D">
        <w:rPr>
          <w:rFonts w:ascii="华文细黑" w:eastAsia="华文细黑" w:hAnsi="华文细黑"/>
          <w:szCs w:val="21"/>
        </w:rPr>
        <w:t>3</w:t>
      </w:r>
      <w:r w:rsidRPr="0065648D">
        <w:rPr>
          <w:rFonts w:ascii="华文细黑" w:eastAsia="华文细黑" w:hAnsi="华文细黑" w:hint="eastAsia"/>
          <w:szCs w:val="21"/>
        </w:rPr>
        <w:t>位四舍五入，由此产生的误差计入基金财产。</w:t>
      </w:r>
    </w:p>
    <w:p w14:paraId="6BE08ADD" w14:textId="662A8A2F" w:rsidR="004C713F" w:rsidRPr="0065648D" w:rsidRDefault="004C713F" w:rsidP="00F70349">
      <w:pPr>
        <w:pStyle w:val="af0"/>
        <w:numPr>
          <w:ilvl w:val="0"/>
          <w:numId w:val="20"/>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初始销售期间投资者资金的交付和管理</w:t>
      </w:r>
    </w:p>
    <w:p w14:paraId="203C2DC2" w14:textId="0B9D0558" w:rsidR="004C713F" w:rsidRPr="0065648D" w:rsidRDefault="004C713F" w:rsidP="007D575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基金份额初始销售期间，基金管理人和代销机构应当将初始销售期间募集的投资者资金存入专门账户。该账户由</w:t>
      </w:r>
      <w:r w:rsidR="009C5047">
        <w:rPr>
          <w:rFonts w:ascii="华文细黑" w:eastAsia="华文细黑" w:hAnsi="华文细黑" w:hint="eastAsia"/>
          <w:szCs w:val="21"/>
        </w:rPr>
        <w:t>本基金的份额登记机构</w:t>
      </w:r>
      <w:r w:rsidRPr="0065648D">
        <w:rPr>
          <w:rFonts w:ascii="华文细黑" w:eastAsia="华文细黑" w:hAnsi="华文细黑" w:hint="eastAsia"/>
          <w:szCs w:val="21"/>
        </w:rPr>
        <w:t>进行监管。在基金初始销售行为结束之前，任何机构和个人不得动用。</w:t>
      </w:r>
    </w:p>
    <w:p w14:paraId="3FB42D7D" w14:textId="77777777" w:rsidR="004C713F" w:rsidRPr="0065648D" w:rsidRDefault="004C713F" w:rsidP="007D575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本基金募集账户信息如下</w:t>
      </w:r>
      <w:r w:rsidRPr="0065648D">
        <w:rPr>
          <w:rFonts w:ascii="华文细黑" w:eastAsia="华文细黑" w:hAnsi="华文细黑"/>
          <w:szCs w:val="21"/>
        </w:rPr>
        <w:t>:</w:t>
      </w:r>
    </w:p>
    <w:p w14:paraId="30DC342C" w14:textId="77777777" w:rsidR="0004366A" w:rsidRPr="0004366A" w:rsidRDefault="0004366A" w:rsidP="0004366A">
      <w:pPr>
        <w:spacing w:line="360" w:lineRule="auto"/>
        <w:ind w:firstLineChars="200" w:firstLine="420"/>
        <w:rPr>
          <w:rFonts w:ascii="华文细黑" w:eastAsia="华文细黑" w:hAnsi="华文细黑"/>
          <w:szCs w:val="21"/>
        </w:rPr>
      </w:pPr>
      <w:r w:rsidRPr="0004366A">
        <w:rPr>
          <w:rFonts w:ascii="华文细黑" w:eastAsia="华文细黑" w:hAnsi="华文细黑" w:hint="eastAsia"/>
          <w:szCs w:val="21"/>
        </w:rPr>
        <w:t>账户名称：国金道富投资服务有限公司</w:t>
      </w:r>
    </w:p>
    <w:p w14:paraId="0ACA4C89" w14:textId="77777777" w:rsidR="0004366A" w:rsidRPr="0004366A" w:rsidRDefault="0004366A" w:rsidP="0004366A">
      <w:pPr>
        <w:spacing w:line="360" w:lineRule="auto"/>
        <w:ind w:firstLineChars="200" w:firstLine="420"/>
        <w:rPr>
          <w:rFonts w:ascii="华文细黑" w:eastAsia="华文细黑" w:hAnsi="华文细黑"/>
          <w:szCs w:val="21"/>
        </w:rPr>
      </w:pPr>
      <w:r w:rsidRPr="0004366A">
        <w:rPr>
          <w:rFonts w:ascii="华文细黑" w:eastAsia="华文细黑" w:hAnsi="华文细黑" w:hint="eastAsia"/>
          <w:szCs w:val="21"/>
        </w:rPr>
        <w:t>账号：121913186810861</w:t>
      </w:r>
    </w:p>
    <w:p w14:paraId="0DE6E15D" w14:textId="77777777" w:rsidR="0004366A" w:rsidRPr="0004366A" w:rsidRDefault="0004366A" w:rsidP="0004366A">
      <w:pPr>
        <w:spacing w:line="360" w:lineRule="auto"/>
        <w:ind w:firstLineChars="200" w:firstLine="420"/>
        <w:rPr>
          <w:rFonts w:ascii="华文细黑" w:eastAsia="华文细黑" w:hAnsi="华文细黑"/>
          <w:szCs w:val="21"/>
        </w:rPr>
      </w:pPr>
      <w:r w:rsidRPr="0004366A">
        <w:rPr>
          <w:rFonts w:ascii="华文细黑" w:eastAsia="华文细黑" w:hAnsi="华文细黑" w:hint="eastAsia"/>
          <w:szCs w:val="21"/>
        </w:rPr>
        <w:t>开户行：招商银行上海分行外滩支行</w:t>
      </w:r>
    </w:p>
    <w:p w14:paraId="271FE794" w14:textId="77777777" w:rsidR="0004366A" w:rsidRDefault="0004366A" w:rsidP="00D865F6">
      <w:pPr>
        <w:spacing w:line="360" w:lineRule="auto"/>
        <w:ind w:firstLineChars="200" w:firstLine="420"/>
        <w:rPr>
          <w:rFonts w:ascii="华文细黑" w:eastAsia="华文细黑" w:hAnsi="华文细黑"/>
          <w:szCs w:val="21"/>
        </w:rPr>
      </w:pPr>
      <w:r w:rsidRPr="0004366A">
        <w:rPr>
          <w:rFonts w:ascii="华文细黑" w:eastAsia="华文细黑" w:hAnsi="华文细黑" w:hint="eastAsia"/>
          <w:szCs w:val="21"/>
        </w:rPr>
        <w:t>大额清算号：308290003038</w:t>
      </w:r>
    </w:p>
    <w:p w14:paraId="6C8A8AF7" w14:textId="52EE0E22" w:rsidR="00D865F6" w:rsidRDefault="004C713F" w:rsidP="00D865F6">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基金投资者的资金自到达托管账户之日</w:t>
      </w:r>
      <w:r w:rsidR="00BF494F">
        <w:rPr>
          <w:rFonts w:ascii="华文细黑" w:eastAsia="华文细黑" w:hAnsi="华文细黑" w:hint="eastAsia"/>
          <w:szCs w:val="21"/>
        </w:rPr>
        <w:t>起</w:t>
      </w:r>
      <w:r w:rsidRPr="0065648D">
        <w:rPr>
          <w:rFonts w:ascii="华文细黑" w:eastAsia="华文细黑" w:hAnsi="华文细黑" w:hint="eastAsia"/>
          <w:szCs w:val="21"/>
        </w:rPr>
        <w:t>的活期存款利息，归属于基金财产。在基金成立之前，任何机构和个人不得动用基金财产，托管人也不得接受管理人任何划款指令对基金财产进行划拨。</w:t>
      </w:r>
      <w:r w:rsidR="004B2A65" w:rsidRPr="00CD7BB9">
        <w:rPr>
          <w:rFonts w:ascii="华文细黑" w:eastAsia="华文细黑" w:hAnsi="华文细黑" w:hint="eastAsia"/>
          <w:szCs w:val="21"/>
        </w:rPr>
        <w:t>基金托管人对划入托管账户的认购资金的完整性不负实质性审查责任。</w:t>
      </w:r>
    </w:p>
    <w:p w14:paraId="6774EAA2" w14:textId="6EE174BE" w:rsidR="004C713F" w:rsidRPr="0065648D" w:rsidRDefault="004C713F" w:rsidP="00F70349">
      <w:pPr>
        <w:pStyle w:val="af0"/>
        <w:numPr>
          <w:ilvl w:val="0"/>
          <w:numId w:val="20"/>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基金初始销售资金利息的处理方式</w:t>
      </w:r>
    </w:p>
    <w:p w14:paraId="0B5A3C3F" w14:textId="4805D58A" w:rsidR="004C713F" w:rsidRDefault="004C713F" w:rsidP="00634FED">
      <w:pPr>
        <w:spacing w:line="360" w:lineRule="auto"/>
        <w:ind w:firstLineChars="200" w:firstLine="420"/>
        <w:rPr>
          <w:rFonts w:ascii="华文细黑" w:eastAsia="华文细黑" w:hAnsi="华文细黑"/>
          <w:szCs w:val="21"/>
        </w:rPr>
      </w:pPr>
      <w:r w:rsidRPr="00173DB5">
        <w:rPr>
          <w:rFonts w:ascii="华文细黑" w:eastAsia="华文细黑" w:hAnsi="华文细黑" w:hint="eastAsia"/>
          <w:szCs w:val="21"/>
        </w:rPr>
        <w:t>在初始销售期，基金投资者的有效认购款项在募集账户形成的利息在基金投资者的资金到达托管账户之日折算为基金份额</w:t>
      </w:r>
      <w:proofErr w:type="gramStart"/>
      <w:r w:rsidRPr="00173DB5">
        <w:rPr>
          <w:rFonts w:ascii="华文细黑" w:eastAsia="华文细黑" w:hAnsi="华文细黑" w:hint="eastAsia"/>
          <w:szCs w:val="21"/>
        </w:rPr>
        <w:t>归基金</w:t>
      </w:r>
      <w:proofErr w:type="gramEnd"/>
      <w:r w:rsidR="006C2E7F">
        <w:rPr>
          <w:rFonts w:ascii="华文细黑" w:eastAsia="华文细黑" w:hAnsi="华文细黑" w:hint="eastAsia"/>
          <w:szCs w:val="21"/>
        </w:rPr>
        <w:t>投资者</w:t>
      </w:r>
      <w:r w:rsidRPr="00173DB5">
        <w:rPr>
          <w:rFonts w:ascii="华文细黑" w:eastAsia="华文细黑" w:hAnsi="华文细黑" w:hint="eastAsia"/>
          <w:szCs w:val="21"/>
        </w:rPr>
        <w:t>所有，其中利息转份额的具体数额以</w:t>
      </w:r>
      <w:r w:rsidR="00782F0C">
        <w:rPr>
          <w:rFonts w:ascii="华文细黑" w:eastAsia="华文细黑" w:hAnsi="华文细黑" w:hint="eastAsia"/>
          <w:szCs w:val="21"/>
        </w:rPr>
        <w:t>份额登记机构</w:t>
      </w:r>
      <w:r w:rsidRPr="00173DB5">
        <w:rPr>
          <w:rFonts w:ascii="华文细黑" w:eastAsia="华文细黑" w:hAnsi="华文细黑" w:hint="eastAsia"/>
          <w:szCs w:val="21"/>
        </w:rPr>
        <w:t>的记录为准。</w:t>
      </w:r>
    </w:p>
    <w:p w14:paraId="06CD2DF8" w14:textId="77777777" w:rsidR="004C713F" w:rsidRPr="002A028E" w:rsidRDefault="004C713F" w:rsidP="00634FED">
      <w:pPr>
        <w:spacing w:line="360" w:lineRule="auto"/>
        <w:ind w:firstLineChars="200" w:firstLine="420"/>
        <w:rPr>
          <w:rFonts w:ascii="华文细黑" w:eastAsia="华文细黑" w:hAnsi="华文细黑"/>
          <w:szCs w:val="21"/>
        </w:rPr>
      </w:pPr>
    </w:p>
    <w:p w14:paraId="08693034" w14:textId="77777777" w:rsidR="004C713F" w:rsidRPr="0065648D" w:rsidRDefault="004C713F" w:rsidP="00634FED">
      <w:pPr>
        <w:rPr>
          <w:rFonts w:ascii="华文细黑" w:eastAsia="华文细黑" w:hAnsi="华文细黑"/>
        </w:rPr>
      </w:pPr>
    </w:p>
    <w:p w14:paraId="466AFBB4" w14:textId="77777777" w:rsidR="004C713F" w:rsidRPr="0065648D" w:rsidRDefault="004C713F">
      <w:pPr>
        <w:widowControl/>
        <w:jc w:val="left"/>
        <w:rPr>
          <w:rFonts w:ascii="华文细黑" w:eastAsia="华文细黑" w:hAnsi="华文细黑"/>
          <w:b/>
          <w:bCs/>
          <w:kern w:val="44"/>
          <w:szCs w:val="21"/>
        </w:rPr>
      </w:pPr>
      <w:r w:rsidRPr="0065648D">
        <w:rPr>
          <w:rFonts w:ascii="华文细黑" w:eastAsia="华文细黑" w:hAnsi="华文细黑"/>
          <w:szCs w:val="21"/>
        </w:rPr>
        <w:br w:type="page"/>
      </w:r>
    </w:p>
    <w:p w14:paraId="114706CE" w14:textId="77777777" w:rsidR="004C713F" w:rsidRPr="0065648D" w:rsidRDefault="004C713F" w:rsidP="0078785E">
      <w:pPr>
        <w:pStyle w:val="1"/>
        <w:spacing w:before="0" w:after="0" w:line="360" w:lineRule="auto"/>
        <w:ind w:firstLineChars="200" w:firstLine="561"/>
        <w:jc w:val="center"/>
      </w:pPr>
      <w:bookmarkStart w:id="21" w:name="_Hlt211344873"/>
      <w:bookmarkStart w:id="22" w:name="_Toc436999369"/>
      <w:bookmarkStart w:id="23" w:name="_Toc381953526"/>
      <w:bookmarkEnd w:id="21"/>
      <w:r w:rsidRPr="0065648D">
        <w:rPr>
          <w:rFonts w:ascii="华文细黑" w:eastAsia="华文细黑" w:hAnsi="华文细黑" w:hint="eastAsia"/>
          <w:sz w:val="28"/>
          <w:szCs w:val="28"/>
        </w:rPr>
        <w:lastRenderedPageBreak/>
        <w:t>六、基金的成立与备案</w:t>
      </w:r>
      <w:bookmarkEnd w:id="22"/>
    </w:p>
    <w:p w14:paraId="6CDCBB37" w14:textId="77777777" w:rsidR="004C713F" w:rsidRPr="0065648D" w:rsidRDefault="004C713F" w:rsidP="007D2B56">
      <w:pPr>
        <w:spacing w:line="360" w:lineRule="auto"/>
        <w:ind w:firstLineChars="200" w:firstLine="420"/>
        <w:rPr>
          <w:rFonts w:ascii="华文细黑" w:eastAsia="华文细黑" w:hAnsi="华文细黑"/>
          <w:szCs w:val="21"/>
        </w:rPr>
      </w:pPr>
    </w:p>
    <w:p w14:paraId="6B071787" w14:textId="55267343" w:rsidR="004C713F" w:rsidRPr="006B7147" w:rsidRDefault="004C713F" w:rsidP="00F70349">
      <w:pPr>
        <w:pStyle w:val="af0"/>
        <w:numPr>
          <w:ilvl w:val="0"/>
          <w:numId w:val="9"/>
        </w:numPr>
        <w:spacing w:line="360" w:lineRule="auto"/>
        <w:ind w:firstLineChars="0"/>
        <w:rPr>
          <w:rFonts w:ascii="华文细黑" w:eastAsia="华文细黑" w:hAnsi="华文细黑"/>
          <w:szCs w:val="21"/>
        </w:rPr>
      </w:pPr>
      <w:r w:rsidRPr="006B7147">
        <w:rPr>
          <w:rFonts w:ascii="华文细黑" w:eastAsia="华文细黑" w:hAnsi="华文细黑" w:hint="eastAsia"/>
          <w:szCs w:val="21"/>
        </w:rPr>
        <w:t>基金成立的条件</w:t>
      </w:r>
    </w:p>
    <w:p w14:paraId="0A1E7B46" w14:textId="77777777" w:rsidR="004C713F" w:rsidRPr="0065648D" w:rsidRDefault="004C713F" w:rsidP="00F9101F">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本基金初始销售期内，当全部满足如下条件时，基金才能成立：</w:t>
      </w:r>
    </w:p>
    <w:p w14:paraId="4E6BEF31" w14:textId="374465CF" w:rsidR="004C713F" w:rsidRPr="002D6C19" w:rsidRDefault="004C713F" w:rsidP="00F70349">
      <w:pPr>
        <w:pStyle w:val="af0"/>
        <w:numPr>
          <w:ilvl w:val="0"/>
          <w:numId w:val="98"/>
        </w:numPr>
        <w:spacing w:line="360" w:lineRule="auto"/>
        <w:ind w:left="0" w:firstLineChars="0" w:firstLine="420"/>
        <w:rPr>
          <w:rFonts w:ascii="华文细黑" w:eastAsia="华文细黑" w:hAnsi="华文细黑"/>
          <w:szCs w:val="21"/>
        </w:rPr>
      </w:pPr>
      <w:r w:rsidRPr="002D6C19">
        <w:rPr>
          <w:rFonts w:ascii="华文细黑" w:eastAsia="华文细黑" w:hAnsi="华文细黑" w:hint="eastAsia"/>
          <w:szCs w:val="21"/>
        </w:rPr>
        <w:t>单个基金</w:t>
      </w:r>
      <w:r w:rsidR="006C2E7F" w:rsidRPr="002D6C19">
        <w:rPr>
          <w:rFonts w:ascii="华文细黑" w:eastAsia="华文细黑" w:hAnsi="华文细黑" w:hint="eastAsia"/>
          <w:szCs w:val="21"/>
        </w:rPr>
        <w:t>投资者</w:t>
      </w:r>
      <w:r w:rsidRPr="002D6C19">
        <w:rPr>
          <w:rFonts w:ascii="华文细黑" w:eastAsia="华文细黑" w:hAnsi="华文细黑" w:hint="eastAsia"/>
          <w:szCs w:val="21"/>
        </w:rPr>
        <w:t>交付的认购金额合计不低于</w:t>
      </w:r>
      <w:r w:rsidRPr="002D6C19">
        <w:rPr>
          <w:rFonts w:ascii="华文细黑" w:eastAsia="华文细黑" w:hAnsi="华文细黑"/>
          <w:szCs w:val="21"/>
        </w:rPr>
        <w:t>100</w:t>
      </w:r>
      <w:r w:rsidRPr="002D6C19">
        <w:rPr>
          <w:rFonts w:ascii="华文细黑" w:eastAsia="华文细黑" w:hAnsi="华文细黑" w:hint="eastAsia"/>
          <w:szCs w:val="21"/>
        </w:rPr>
        <w:t>万元</w:t>
      </w:r>
      <w:r w:rsidR="00EE0C4D" w:rsidRPr="002D6C19">
        <w:rPr>
          <w:rFonts w:ascii="华文细黑" w:eastAsia="华文细黑" w:hAnsi="华文细黑" w:hint="eastAsia"/>
          <w:szCs w:val="21"/>
        </w:rPr>
        <w:t>人民币</w:t>
      </w:r>
      <w:r w:rsidRPr="002D6C19">
        <w:rPr>
          <w:rFonts w:ascii="华文细黑" w:eastAsia="华文细黑" w:hAnsi="华文细黑" w:hint="eastAsia"/>
          <w:szCs w:val="21"/>
        </w:rPr>
        <w:t>；</w:t>
      </w:r>
    </w:p>
    <w:p w14:paraId="1DC3FE93" w14:textId="3879E28B" w:rsidR="004C713F" w:rsidRDefault="004C713F" w:rsidP="00F70349">
      <w:pPr>
        <w:pStyle w:val="af0"/>
        <w:numPr>
          <w:ilvl w:val="0"/>
          <w:numId w:val="98"/>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有效签署本合同并交付认购资金的基金</w:t>
      </w:r>
      <w:r w:rsidR="006C2E7F">
        <w:rPr>
          <w:rFonts w:ascii="华文细黑" w:eastAsia="华文细黑" w:hAnsi="华文细黑" w:hint="eastAsia"/>
          <w:szCs w:val="21"/>
        </w:rPr>
        <w:t>投资者</w:t>
      </w:r>
      <w:r w:rsidRPr="0065648D">
        <w:rPr>
          <w:rFonts w:ascii="华文细黑" w:eastAsia="华文细黑" w:hAnsi="华文细黑" w:hint="eastAsia"/>
          <w:szCs w:val="21"/>
        </w:rPr>
        <w:t>人数不超过</w:t>
      </w:r>
      <w:r w:rsidRPr="0065648D">
        <w:rPr>
          <w:rFonts w:ascii="华文细黑" w:eastAsia="华文细黑" w:hAnsi="华文细黑"/>
          <w:szCs w:val="21"/>
        </w:rPr>
        <w:t>200</w:t>
      </w:r>
      <w:r w:rsidRPr="0065648D">
        <w:rPr>
          <w:rFonts w:ascii="华文细黑" w:eastAsia="华文细黑" w:hAnsi="华文细黑" w:hint="eastAsia"/>
          <w:szCs w:val="21"/>
        </w:rPr>
        <w:t>人，监管部门另有规定的除外。</w:t>
      </w:r>
    </w:p>
    <w:p w14:paraId="030A03BB" w14:textId="3F20A975" w:rsidR="004C713F" w:rsidRPr="0065648D" w:rsidRDefault="004C713F" w:rsidP="00F70349">
      <w:pPr>
        <w:pStyle w:val="af0"/>
        <w:numPr>
          <w:ilvl w:val="0"/>
          <w:numId w:val="9"/>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基金的成立</w:t>
      </w:r>
    </w:p>
    <w:p w14:paraId="6EA254D5" w14:textId="3971B2BA" w:rsidR="0066683A" w:rsidRDefault="0066683A" w:rsidP="00F9101F">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初始销售期届满，</w:t>
      </w:r>
      <w:r w:rsidRPr="00323608">
        <w:rPr>
          <w:rFonts w:ascii="华文细黑" w:eastAsia="华文细黑" w:hAnsi="华文细黑" w:hint="eastAsia"/>
          <w:szCs w:val="21"/>
        </w:rPr>
        <w:t>基金管理人或行政服务机构次日将全部认购资金划入托管账户</w:t>
      </w:r>
      <w:r w:rsidR="009100BC">
        <w:rPr>
          <w:rFonts w:ascii="华文细黑" w:eastAsia="华文细黑" w:hAnsi="华文细黑" w:hint="eastAsia"/>
          <w:szCs w:val="21"/>
        </w:rPr>
        <w:t>，同时管理人向托管人发出《基金起始运作通知书》。</w:t>
      </w:r>
      <w:r w:rsidR="009100BC" w:rsidRPr="009100BC">
        <w:rPr>
          <w:rFonts w:ascii="华文细黑" w:eastAsia="华文细黑" w:hAnsi="华文细黑" w:hint="eastAsia"/>
          <w:szCs w:val="21"/>
        </w:rPr>
        <w:t>托管人收到全部认购资金</w:t>
      </w:r>
      <w:r w:rsidR="009100BC">
        <w:rPr>
          <w:rFonts w:ascii="华文细黑" w:eastAsia="华文细黑" w:hAnsi="华文细黑" w:hint="eastAsia"/>
          <w:szCs w:val="21"/>
        </w:rPr>
        <w:t>并核实无误后向</w:t>
      </w:r>
      <w:r w:rsidR="009100BC" w:rsidRPr="009100BC">
        <w:rPr>
          <w:rFonts w:ascii="华文细黑" w:eastAsia="华文细黑" w:hAnsi="华文细黑" w:hint="eastAsia"/>
          <w:szCs w:val="21"/>
        </w:rPr>
        <w:t>管理人出具《资金到账通知书》。《资金到账通知书》出具的当日为本基金成立日</w:t>
      </w:r>
      <w:r w:rsidRPr="0065648D">
        <w:rPr>
          <w:rFonts w:ascii="华文细黑" w:eastAsia="华文细黑" w:hAnsi="华文细黑" w:hint="eastAsia"/>
          <w:szCs w:val="21"/>
        </w:rPr>
        <w:t>。基金管理人应于基金成立时在管理人网站发布基金成立公告并向基金持有人和基金托管人发送基金成立的通知。</w:t>
      </w:r>
    </w:p>
    <w:p w14:paraId="06A81263" w14:textId="6311B85B" w:rsidR="004C713F" w:rsidRPr="0065648D" w:rsidRDefault="004C713F" w:rsidP="00F70349">
      <w:pPr>
        <w:pStyle w:val="af0"/>
        <w:numPr>
          <w:ilvl w:val="0"/>
          <w:numId w:val="9"/>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基金的备案</w:t>
      </w:r>
    </w:p>
    <w:p w14:paraId="78D606B3" w14:textId="2BED79CF" w:rsidR="004C713F" w:rsidRPr="0065648D" w:rsidRDefault="004C713F" w:rsidP="00F9101F">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初始销售期限届满，管理人应当自初始销售期限届满之日起</w:t>
      </w:r>
      <w:r w:rsidRPr="0065648D">
        <w:rPr>
          <w:rFonts w:ascii="华文细黑" w:eastAsia="华文细黑" w:hAnsi="华文细黑"/>
          <w:szCs w:val="21"/>
        </w:rPr>
        <w:t>20</w:t>
      </w:r>
      <w:r w:rsidRPr="0065648D">
        <w:rPr>
          <w:rFonts w:ascii="华文细黑" w:eastAsia="华文细黑" w:hAnsi="华文细黑" w:hint="eastAsia"/>
          <w:szCs w:val="21"/>
        </w:rPr>
        <w:t>个工作日内到中国证券投资基金业协会办理相关备案手续。客户资料表应包括</w:t>
      </w:r>
      <w:r w:rsidR="006C2E7F">
        <w:rPr>
          <w:rFonts w:ascii="华文细黑" w:eastAsia="华文细黑" w:hAnsi="华文细黑" w:hint="eastAsia"/>
          <w:szCs w:val="21"/>
        </w:rPr>
        <w:t>投资者</w:t>
      </w:r>
      <w:r w:rsidRPr="0065648D">
        <w:rPr>
          <w:rFonts w:ascii="华文细黑" w:eastAsia="华文细黑" w:hAnsi="华文细黑" w:hint="eastAsia"/>
          <w:szCs w:val="21"/>
        </w:rPr>
        <w:t>名称、</w:t>
      </w:r>
      <w:r w:rsidR="006C2E7F">
        <w:rPr>
          <w:rFonts w:ascii="华文细黑" w:eastAsia="华文细黑" w:hAnsi="华文细黑" w:hint="eastAsia"/>
          <w:szCs w:val="21"/>
        </w:rPr>
        <w:t>投资者</w:t>
      </w:r>
      <w:r w:rsidRPr="0065648D">
        <w:rPr>
          <w:rFonts w:ascii="华文细黑" w:eastAsia="华文细黑" w:hAnsi="华文细黑" w:hint="eastAsia"/>
          <w:szCs w:val="21"/>
        </w:rPr>
        <w:t>身份证明文件号码、通讯地址、联系电话、申购基金的金额和其他信息。</w:t>
      </w:r>
      <w:r w:rsidR="004B2A65" w:rsidRPr="00CD7BB9">
        <w:rPr>
          <w:rFonts w:ascii="华文细黑" w:eastAsia="华文细黑" w:hAnsi="华文细黑" w:hint="eastAsia"/>
          <w:szCs w:val="21"/>
        </w:rPr>
        <w:t>管理人应在备案完成后</w:t>
      </w:r>
      <w:r w:rsidR="004B2A65">
        <w:rPr>
          <w:rFonts w:ascii="华文细黑" w:eastAsia="华文细黑" w:hAnsi="华文细黑" w:hint="eastAsia"/>
          <w:szCs w:val="21"/>
        </w:rPr>
        <w:t>五</w:t>
      </w:r>
      <w:r w:rsidR="004B2A65" w:rsidRPr="00CD7BB9">
        <w:rPr>
          <w:rFonts w:ascii="华文细黑" w:eastAsia="华文细黑" w:hAnsi="华文细黑" w:hint="eastAsia"/>
          <w:szCs w:val="21"/>
        </w:rPr>
        <w:t>个工作日内将加盖管理人公章的</w:t>
      </w:r>
      <w:proofErr w:type="gramStart"/>
      <w:r w:rsidR="004B2A65" w:rsidRPr="00CD7BB9">
        <w:rPr>
          <w:rFonts w:ascii="华文细黑" w:eastAsia="华文细黑" w:hAnsi="华文细黑" w:hint="eastAsia"/>
          <w:szCs w:val="21"/>
        </w:rPr>
        <w:t>备案函以快递</w:t>
      </w:r>
      <w:proofErr w:type="gramEnd"/>
      <w:r w:rsidR="004B2A65" w:rsidRPr="00CD7BB9">
        <w:rPr>
          <w:rFonts w:ascii="华文细黑" w:eastAsia="华文细黑" w:hAnsi="华文细黑" w:hint="eastAsia"/>
          <w:szCs w:val="21"/>
        </w:rPr>
        <w:t>的形式发送给托管人。</w:t>
      </w:r>
    </w:p>
    <w:p w14:paraId="45CBFDB5" w14:textId="39DA6682" w:rsidR="004C713F" w:rsidRPr="0065648D" w:rsidRDefault="004C713F" w:rsidP="00F70349">
      <w:pPr>
        <w:pStyle w:val="af0"/>
        <w:numPr>
          <w:ilvl w:val="0"/>
          <w:numId w:val="9"/>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不能满足基金成立条件的处理方式</w:t>
      </w:r>
    </w:p>
    <w:p w14:paraId="3DD0EC2F" w14:textId="1F184AA2" w:rsidR="004C713F" w:rsidRPr="004015A3" w:rsidRDefault="004C713F" w:rsidP="00F70349">
      <w:pPr>
        <w:pStyle w:val="af0"/>
        <w:numPr>
          <w:ilvl w:val="0"/>
          <w:numId w:val="30"/>
        </w:numPr>
        <w:spacing w:line="360" w:lineRule="auto"/>
        <w:ind w:firstLineChars="0"/>
        <w:rPr>
          <w:rFonts w:ascii="华文细黑" w:eastAsia="华文细黑" w:hAnsi="华文细黑"/>
          <w:szCs w:val="21"/>
        </w:rPr>
      </w:pPr>
      <w:r w:rsidRPr="004015A3">
        <w:rPr>
          <w:rFonts w:ascii="华文细黑" w:eastAsia="华文细黑" w:hAnsi="华文细黑" w:hint="eastAsia"/>
          <w:szCs w:val="21"/>
        </w:rPr>
        <w:t>初始销售期限届满，不符合基金合同生效条件的，则本基金初始销售失败。</w:t>
      </w:r>
    </w:p>
    <w:p w14:paraId="1301A257" w14:textId="4252C269" w:rsidR="004C713F" w:rsidRPr="0065648D" w:rsidRDefault="004C713F" w:rsidP="00F70349">
      <w:pPr>
        <w:pStyle w:val="af0"/>
        <w:numPr>
          <w:ilvl w:val="0"/>
          <w:numId w:val="30"/>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基金初始销售失败的，基金管理人应当承担下列责任：</w:t>
      </w:r>
    </w:p>
    <w:p w14:paraId="40BDA039" w14:textId="7649954C" w:rsidR="004C713F" w:rsidRPr="000B25A1" w:rsidRDefault="004C713F" w:rsidP="00F70349">
      <w:pPr>
        <w:pStyle w:val="af0"/>
        <w:numPr>
          <w:ilvl w:val="0"/>
          <w:numId w:val="31"/>
        </w:numPr>
        <w:spacing w:line="360" w:lineRule="auto"/>
        <w:ind w:firstLineChars="0"/>
        <w:rPr>
          <w:rFonts w:ascii="华文细黑" w:eastAsia="华文细黑" w:hAnsi="华文细黑"/>
          <w:szCs w:val="21"/>
        </w:rPr>
      </w:pPr>
      <w:r w:rsidRPr="000B25A1">
        <w:rPr>
          <w:rFonts w:ascii="华文细黑" w:eastAsia="华文细黑" w:hAnsi="华文细黑" w:hint="eastAsia"/>
          <w:szCs w:val="21"/>
        </w:rPr>
        <w:t>以其固有财产承担因销售行为而产生的债务和费用；</w:t>
      </w:r>
    </w:p>
    <w:p w14:paraId="45B88286" w14:textId="34D07752" w:rsidR="004C713F" w:rsidRPr="0065648D" w:rsidRDefault="004C713F" w:rsidP="00F70349">
      <w:pPr>
        <w:pStyle w:val="af0"/>
        <w:numPr>
          <w:ilvl w:val="0"/>
          <w:numId w:val="31"/>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在初始销售期届满后</w:t>
      </w:r>
      <w:r w:rsidRPr="0065648D">
        <w:rPr>
          <w:rFonts w:ascii="华文细黑" w:eastAsia="华文细黑" w:hAnsi="华文细黑"/>
          <w:szCs w:val="21"/>
        </w:rPr>
        <w:t>30</w:t>
      </w:r>
      <w:r w:rsidRPr="0065648D">
        <w:rPr>
          <w:rFonts w:ascii="华文细黑" w:eastAsia="华文细黑" w:hAnsi="华文细黑" w:hint="eastAsia"/>
          <w:szCs w:val="21"/>
        </w:rPr>
        <w:t>日内返还</w:t>
      </w:r>
      <w:r w:rsidR="006C2E7F">
        <w:rPr>
          <w:rFonts w:ascii="华文细黑" w:eastAsia="华文细黑" w:hAnsi="华文细黑" w:hint="eastAsia"/>
          <w:szCs w:val="21"/>
        </w:rPr>
        <w:t>投资者</w:t>
      </w:r>
      <w:r w:rsidRPr="0065648D">
        <w:rPr>
          <w:rFonts w:ascii="华文细黑" w:eastAsia="华文细黑" w:hAnsi="华文细黑" w:hint="eastAsia"/>
          <w:szCs w:val="21"/>
        </w:rPr>
        <w:t>已缴纳的款项，并加计银行同期活期存款利息。</w:t>
      </w:r>
    </w:p>
    <w:p w14:paraId="52742406" w14:textId="77777777" w:rsidR="004C713F" w:rsidRPr="0065648D" w:rsidRDefault="004C713F" w:rsidP="009F2C61">
      <w:pPr>
        <w:spacing w:line="360" w:lineRule="auto"/>
        <w:ind w:firstLineChars="200" w:firstLine="420"/>
        <w:rPr>
          <w:rFonts w:ascii="华文细黑" w:eastAsia="华文细黑" w:hAnsi="华文细黑"/>
          <w:szCs w:val="21"/>
        </w:rPr>
      </w:pPr>
    </w:p>
    <w:p w14:paraId="4C96CFBF" w14:textId="77777777" w:rsidR="004C713F" w:rsidRPr="0065648D" w:rsidRDefault="004C713F" w:rsidP="009F2C61">
      <w:pPr>
        <w:widowControl/>
        <w:jc w:val="left"/>
        <w:rPr>
          <w:rFonts w:ascii="华文细黑" w:eastAsia="华文细黑" w:hAnsi="华文细黑"/>
          <w:b/>
          <w:bCs/>
          <w:kern w:val="44"/>
          <w:szCs w:val="21"/>
        </w:rPr>
      </w:pPr>
      <w:r w:rsidRPr="0065648D">
        <w:rPr>
          <w:rFonts w:ascii="华文细黑" w:eastAsia="华文细黑" w:hAnsi="华文细黑"/>
          <w:szCs w:val="21"/>
        </w:rPr>
        <w:br w:type="page"/>
      </w:r>
    </w:p>
    <w:p w14:paraId="50ACBCDC" w14:textId="77777777" w:rsidR="004C713F" w:rsidRPr="0065648D" w:rsidRDefault="004C713F" w:rsidP="0065648D">
      <w:pPr>
        <w:pStyle w:val="1"/>
        <w:spacing w:before="0" w:after="0" w:line="360" w:lineRule="auto"/>
        <w:ind w:firstLineChars="200" w:firstLine="561"/>
        <w:jc w:val="center"/>
        <w:rPr>
          <w:rFonts w:ascii="华文细黑" w:eastAsia="华文细黑" w:hAnsi="华文细黑"/>
          <w:sz w:val="28"/>
          <w:szCs w:val="21"/>
        </w:rPr>
      </w:pPr>
      <w:bookmarkStart w:id="24" w:name="_Toc436999370"/>
      <w:r w:rsidRPr="0065648D">
        <w:rPr>
          <w:rFonts w:ascii="华文细黑" w:eastAsia="华文细黑" w:hAnsi="华文细黑" w:hint="eastAsia"/>
          <w:sz w:val="28"/>
          <w:szCs w:val="21"/>
        </w:rPr>
        <w:lastRenderedPageBreak/>
        <w:t>七、基金的申购和赎回</w:t>
      </w:r>
      <w:bookmarkEnd w:id="23"/>
      <w:bookmarkEnd w:id="24"/>
    </w:p>
    <w:p w14:paraId="0DD62209" w14:textId="77777777" w:rsidR="004C713F" w:rsidRPr="0065648D" w:rsidRDefault="004C713F" w:rsidP="0065648D">
      <w:pPr>
        <w:ind w:firstLine="883"/>
      </w:pPr>
    </w:p>
    <w:p w14:paraId="6AE46C23" w14:textId="77777777" w:rsidR="004C713F" w:rsidRPr="0065648D" w:rsidRDefault="004C713F" w:rsidP="00F70349">
      <w:pPr>
        <w:numPr>
          <w:ilvl w:val="0"/>
          <w:numId w:val="3"/>
        </w:numPr>
        <w:spacing w:line="360" w:lineRule="auto"/>
        <w:rPr>
          <w:rFonts w:ascii="华文细黑" w:eastAsia="华文细黑" w:hAnsi="华文细黑" w:cs="宋体"/>
          <w:kern w:val="0"/>
          <w:szCs w:val="21"/>
        </w:rPr>
      </w:pPr>
      <w:r w:rsidRPr="0065648D">
        <w:rPr>
          <w:rFonts w:ascii="华文细黑" w:eastAsia="华文细黑" w:hAnsi="华文细黑" w:cs="宋体" w:hint="eastAsia"/>
          <w:kern w:val="0"/>
          <w:szCs w:val="21"/>
        </w:rPr>
        <w:t>申购和赎回的场所</w:t>
      </w:r>
    </w:p>
    <w:p w14:paraId="10809889" w14:textId="2AA4561F" w:rsidR="004E00D2" w:rsidRPr="00A322D3" w:rsidRDefault="004C713F" w:rsidP="00A322D3">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本基金的销售机构包括基金管理人委托的代销机构和直销机构（基金管理人）。基金投资者应当在销售机构办理基金销售业务的营业场所或按销售机构提供的其他方式办理基金份额的申购和赎回。基金管理人可根据情况变更或增减基金代销机构，并予以公告。</w:t>
      </w:r>
    </w:p>
    <w:p w14:paraId="5339F8AF" w14:textId="77777777" w:rsidR="0056258B" w:rsidRDefault="004C713F" w:rsidP="00F70349">
      <w:pPr>
        <w:numPr>
          <w:ilvl w:val="0"/>
          <w:numId w:val="3"/>
        </w:numPr>
        <w:spacing w:line="360" w:lineRule="auto"/>
        <w:rPr>
          <w:rFonts w:ascii="华文细黑" w:eastAsia="华文细黑" w:hAnsi="华文细黑" w:cs="宋体"/>
          <w:kern w:val="0"/>
          <w:szCs w:val="21"/>
        </w:rPr>
      </w:pPr>
      <w:r w:rsidRPr="0065095A">
        <w:rPr>
          <w:rFonts w:ascii="华文细黑" w:eastAsia="华文细黑" w:hAnsi="华文细黑" w:cs="宋体" w:hint="eastAsia"/>
          <w:kern w:val="0"/>
          <w:szCs w:val="21"/>
        </w:rPr>
        <w:t>申购和赎回的时间</w:t>
      </w:r>
    </w:p>
    <w:p w14:paraId="4D074935" w14:textId="77777777" w:rsidR="00216456" w:rsidRPr="00216456" w:rsidRDefault="00216456" w:rsidP="00216456">
      <w:pPr>
        <w:spacing w:line="360" w:lineRule="auto"/>
        <w:ind w:firstLineChars="200" w:firstLine="420"/>
        <w:rPr>
          <w:rFonts w:ascii="华文细黑" w:eastAsia="华文细黑" w:hAnsi="华文细黑" w:hint="eastAsia"/>
          <w:szCs w:val="21"/>
        </w:rPr>
      </w:pPr>
      <w:r w:rsidRPr="00216456">
        <w:rPr>
          <w:rFonts w:ascii="华文细黑" w:eastAsia="华文细黑" w:hAnsi="华文细黑" w:hint="eastAsia"/>
          <w:szCs w:val="21"/>
        </w:rPr>
        <w:t>本基金成立日后的每个公历月份的第1个周五为本基金的开放日。在基金开放日，本基金接受申购和赎回申请。当月第1个周五为</w:t>
      </w:r>
      <w:proofErr w:type="gramStart"/>
      <w:r w:rsidRPr="00216456">
        <w:rPr>
          <w:rFonts w:ascii="华文细黑" w:eastAsia="华文细黑" w:hAnsi="华文细黑" w:hint="eastAsia"/>
          <w:szCs w:val="21"/>
        </w:rPr>
        <w:t>非交易</w:t>
      </w:r>
      <w:proofErr w:type="gramEnd"/>
      <w:r w:rsidRPr="00216456">
        <w:rPr>
          <w:rFonts w:ascii="华文细黑" w:eastAsia="华文细黑" w:hAnsi="华文细黑" w:hint="eastAsia"/>
          <w:szCs w:val="21"/>
        </w:rPr>
        <w:t>日的，基金开放日顺延至</w:t>
      </w:r>
      <w:proofErr w:type="gramStart"/>
      <w:r w:rsidRPr="00216456">
        <w:rPr>
          <w:rFonts w:ascii="华文细黑" w:eastAsia="华文细黑" w:hAnsi="华文细黑" w:hint="eastAsia"/>
          <w:szCs w:val="21"/>
        </w:rPr>
        <w:t>非交易</w:t>
      </w:r>
      <w:proofErr w:type="gramEnd"/>
      <w:r w:rsidRPr="00216456">
        <w:rPr>
          <w:rFonts w:ascii="华文细黑" w:eastAsia="华文细黑" w:hAnsi="华文细黑" w:hint="eastAsia"/>
          <w:szCs w:val="21"/>
        </w:rPr>
        <w:t>日后的第一个交易日。</w:t>
      </w:r>
    </w:p>
    <w:p w14:paraId="2B904514" w14:textId="77777777" w:rsidR="00216456" w:rsidRPr="00216456" w:rsidRDefault="00216456" w:rsidP="00216456">
      <w:pPr>
        <w:spacing w:line="360" w:lineRule="auto"/>
        <w:ind w:firstLineChars="200" w:firstLine="420"/>
        <w:rPr>
          <w:rFonts w:ascii="华文细黑" w:eastAsia="华文细黑" w:hAnsi="华文细黑" w:hint="eastAsia"/>
          <w:szCs w:val="21"/>
        </w:rPr>
      </w:pPr>
      <w:r w:rsidRPr="00216456">
        <w:rPr>
          <w:rFonts w:ascii="华文细黑" w:eastAsia="华文细黑" w:hAnsi="华文细黑" w:hint="eastAsia"/>
          <w:szCs w:val="21"/>
        </w:rPr>
        <w:t>基金管理人可以跟据本基金和本基金所投资的证券投资基金的运行情况临时关闭开放日或者增设临时开放日，在临时开放日接受基金委托人的申购和/或赎回申请。基金管理人临时关闭开放日或者增设临时开放日的，应当提前至少两个交易日在基金管理人网站公告或本合同规定的其他形式告知前述调整事项即视为履行了告知义务。</w:t>
      </w:r>
    </w:p>
    <w:p w14:paraId="58B6ED66" w14:textId="77777777" w:rsidR="00216456" w:rsidRPr="00216456" w:rsidRDefault="00216456" w:rsidP="00216456">
      <w:pPr>
        <w:spacing w:line="360" w:lineRule="auto"/>
        <w:ind w:firstLineChars="200" w:firstLine="420"/>
        <w:rPr>
          <w:rFonts w:ascii="华文细黑" w:eastAsia="华文细黑" w:hAnsi="华文细黑" w:hint="eastAsia"/>
          <w:szCs w:val="21"/>
        </w:rPr>
      </w:pPr>
      <w:r w:rsidRPr="00216456">
        <w:rPr>
          <w:rFonts w:ascii="华文细黑" w:eastAsia="华文细黑" w:hAnsi="华文细黑" w:hint="eastAsia"/>
          <w:szCs w:val="21"/>
        </w:rPr>
        <w:t>基金投资者申购本基金时，必须在开放日T－5日至T－1日的工作日之间向基金管理人提交申请；基金投资者申请赎回时，必须在开放日T日对应的T－10日之前向基金管理人提交申请。未在规定时间内提交申请书的，基金管理人有权拒绝基金投资者的申购或赎回申请。基金投资者申请在临时开放日申购或赎回，不受前述提前提交申购、赎回申请时间条款的限制</w:t>
      </w:r>
    </w:p>
    <w:p w14:paraId="23916AB8" w14:textId="7CBE59C9" w:rsidR="0056258B" w:rsidRPr="00216456" w:rsidRDefault="00216456" w:rsidP="00216456">
      <w:pPr>
        <w:spacing w:line="360" w:lineRule="auto"/>
        <w:ind w:firstLineChars="200" w:firstLine="420"/>
        <w:rPr>
          <w:rFonts w:ascii="华文细黑" w:eastAsia="华文细黑" w:hAnsi="华文细黑"/>
          <w:szCs w:val="21"/>
        </w:rPr>
      </w:pPr>
      <w:r w:rsidRPr="00216456">
        <w:rPr>
          <w:rFonts w:ascii="华文细黑" w:eastAsia="华文细黑" w:hAnsi="华文细黑" w:hint="eastAsia"/>
          <w:szCs w:val="21"/>
        </w:rPr>
        <w:t>基金委托人在开放日申请办理基金份额的申购和赎回，具体办理时间为上海证券交易所、深圳证券交易所的正常交易日的交易时间。但基金管理人根据法律法规、金融监管部门的要求或本基金合同的规定公告暂停申购、赎回时除外。</w:t>
      </w:r>
    </w:p>
    <w:p w14:paraId="6FF1DAA0" w14:textId="6DDF15F6" w:rsidR="004C713F" w:rsidRPr="001A33A2" w:rsidRDefault="004C713F" w:rsidP="00F70349">
      <w:pPr>
        <w:numPr>
          <w:ilvl w:val="0"/>
          <w:numId w:val="3"/>
        </w:numPr>
        <w:spacing w:line="360" w:lineRule="auto"/>
        <w:rPr>
          <w:rFonts w:ascii="华文细黑" w:eastAsia="华文细黑" w:hAnsi="华文细黑" w:cs="宋体"/>
          <w:kern w:val="0"/>
          <w:szCs w:val="21"/>
        </w:rPr>
      </w:pPr>
      <w:r w:rsidRPr="001A33A2">
        <w:rPr>
          <w:rFonts w:ascii="华文细黑" w:eastAsia="华文细黑" w:hAnsi="华文细黑" w:cs="宋体" w:hint="eastAsia"/>
          <w:kern w:val="0"/>
          <w:szCs w:val="21"/>
        </w:rPr>
        <w:t>出资方式及认缴期限</w:t>
      </w:r>
    </w:p>
    <w:p w14:paraId="2C5D1E3E" w14:textId="3F04622E" w:rsidR="004C713F"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本基金不接受现金申购，基金投资者申购基金份额须从自有银行账户划款至本基金的</w:t>
      </w:r>
      <w:r w:rsidRPr="00AA30F3">
        <w:rPr>
          <w:rFonts w:ascii="华文细黑" w:eastAsia="华文细黑" w:hAnsi="华文细黑" w:hint="eastAsia"/>
          <w:szCs w:val="21"/>
        </w:rPr>
        <w:t>指定</w:t>
      </w:r>
      <w:r w:rsidR="00CD0731">
        <w:rPr>
          <w:rFonts w:ascii="华文细黑" w:eastAsia="华文细黑" w:hAnsi="华文细黑" w:hint="eastAsia"/>
          <w:szCs w:val="21"/>
        </w:rPr>
        <w:t>账</w:t>
      </w:r>
      <w:r w:rsidRPr="00AA30F3">
        <w:rPr>
          <w:rFonts w:ascii="华文细黑" w:eastAsia="华文细黑" w:hAnsi="华文细黑" w:hint="eastAsia"/>
          <w:szCs w:val="21"/>
        </w:rPr>
        <w:t>户</w:t>
      </w:r>
      <w:r w:rsidRPr="00E149AF">
        <w:rPr>
          <w:rFonts w:ascii="华文细黑" w:eastAsia="华文细黑" w:hAnsi="华文细黑"/>
          <w:szCs w:val="21"/>
        </w:rPr>
        <w:t>:</w:t>
      </w:r>
    </w:p>
    <w:p w14:paraId="0B5DFC94" w14:textId="77777777" w:rsidR="004C713F" w:rsidRPr="00AF223A" w:rsidRDefault="004C713F" w:rsidP="00AF223A">
      <w:pPr>
        <w:spacing w:line="360" w:lineRule="auto"/>
        <w:ind w:firstLineChars="200" w:firstLine="420"/>
        <w:rPr>
          <w:rFonts w:ascii="华文细黑" w:eastAsia="华文细黑" w:hAnsi="华文细黑"/>
          <w:szCs w:val="21"/>
        </w:rPr>
      </w:pPr>
      <w:r w:rsidRPr="00AF223A">
        <w:rPr>
          <w:rFonts w:ascii="华文细黑" w:eastAsia="华文细黑" w:hAnsi="华文细黑" w:hint="eastAsia"/>
          <w:szCs w:val="21"/>
        </w:rPr>
        <w:t>账户名称：</w:t>
      </w:r>
      <w:r w:rsidRPr="00AF223A">
        <w:rPr>
          <w:rFonts w:ascii="华文细黑" w:eastAsia="华文细黑" w:hAnsi="华文细黑"/>
          <w:szCs w:val="21"/>
        </w:rPr>
        <w:t xml:space="preserve"> </w:t>
      </w:r>
      <w:r w:rsidRPr="00AF223A">
        <w:rPr>
          <w:rFonts w:ascii="华文细黑" w:eastAsia="华文细黑" w:hAnsi="华文细黑" w:hint="eastAsia"/>
          <w:szCs w:val="21"/>
        </w:rPr>
        <w:t>国金道富投资服务有限公司</w:t>
      </w:r>
    </w:p>
    <w:p w14:paraId="2FAF7B41" w14:textId="64632947" w:rsidR="004C713F" w:rsidRPr="00AF223A" w:rsidRDefault="004C713F" w:rsidP="00AF223A">
      <w:pPr>
        <w:spacing w:line="360" w:lineRule="auto"/>
        <w:ind w:firstLineChars="200" w:firstLine="420"/>
        <w:rPr>
          <w:rFonts w:ascii="华文细黑" w:eastAsia="华文细黑" w:hAnsi="华文细黑"/>
          <w:szCs w:val="21"/>
        </w:rPr>
      </w:pPr>
      <w:proofErr w:type="gramStart"/>
      <w:r w:rsidRPr="00AF223A">
        <w:rPr>
          <w:rFonts w:ascii="华文细黑" w:eastAsia="华文细黑" w:hAnsi="华文细黑" w:hint="eastAsia"/>
          <w:szCs w:val="21"/>
        </w:rPr>
        <w:t>账</w:t>
      </w:r>
      <w:proofErr w:type="gramEnd"/>
      <w:r w:rsidRPr="00AF223A">
        <w:rPr>
          <w:rFonts w:ascii="华文细黑" w:eastAsia="华文细黑" w:hAnsi="华文细黑"/>
          <w:szCs w:val="21"/>
        </w:rPr>
        <w:t xml:space="preserve">    </w:t>
      </w:r>
      <w:r w:rsidRPr="00AF223A">
        <w:rPr>
          <w:rFonts w:ascii="华文细黑" w:eastAsia="华文细黑" w:hAnsi="华文细黑" w:hint="eastAsia"/>
          <w:szCs w:val="21"/>
        </w:rPr>
        <w:t>号：</w:t>
      </w:r>
      <w:r w:rsidRPr="00AF223A">
        <w:rPr>
          <w:rFonts w:ascii="华文细黑" w:eastAsia="华文细黑" w:hAnsi="华文细黑"/>
          <w:szCs w:val="21"/>
        </w:rPr>
        <w:t xml:space="preserve"> </w:t>
      </w:r>
      <w:r w:rsidR="00811EA7" w:rsidRPr="00811EA7">
        <w:rPr>
          <w:rFonts w:ascii="华文细黑" w:eastAsia="华文细黑" w:hAnsi="华文细黑"/>
          <w:szCs w:val="21"/>
        </w:rPr>
        <w:t>1219</w:t>
      </w:r>
      <w:r w:rsidR="0014360F">
        <w:rPr>
          <w:rFonts w:ascii="华文细黑" w:eastAsia="华文细黑" w:hAnsi="华文细黑" w:hint="eastAsia"/>
          <w:szCs w:val="21"/>
        </w:rPr>
        <w:t xml:space="preserve"> </w:t>
      </w:r>
      <w:r w:rsidR="00811EA7" w:rsidRPr="00811EA7">
        <w:rPr>
          <w:rFonts w:ascii="华文细黑" w:eastAsia="华文细黑" w:hAnsi="华文细黑"/>
          <w:szCs w:val="21"/>
        </w:rPr>
        <w:t>1318</w:t>
      </w:r>
      <w:r w:rsidR="0014360F">
        <w:rPr>
          <w:rFonts w:ascii="华文细黑" w:eastAsia="华文细黑" w:hAnsi="华文细黑" w:hint="eastAsia"/>
          <w:szCs w:val="21"/>
        </w:rPr>
        <w:t xml:space="preserve"> </w:t>
      </w:r>
      <w:r w:rsidR="00811EA7" w:rsidRPr="00811EA7">
        <w:rPr>
          <w:rFonts w:ascii="华文细黑" w:eastAsia="华文细黑" w:hAnsi="华文细黑"/>
          <w:szCs w:val="21"/>
        </w:rPr>
        <w:t>6810</w:t>
      </w:r>
      <w:r w:rsidR="0014360F">
        <w:rPr>
          <w:rFonts w:ascii="华文细黑" w:eastAsia="华文细黑" w:hAnsi="华文细黑" w:hint="eastAsia"/>
          <w:szCs w:val="21"/>
        </w:rPr>
        <w:t xml:space="preserve"> </w:t>
      </w:r>
      <w:r w:rsidR="00811EA7" w:rsidRPr="00811EA7">
        <w:rPr>
          <w:rFonts w:ascii="华文细黑" w:eastAsia="华文细黑" w:hAnsi="华文细黑"/>
          <w:szCs w:val="21"/>
        </w:rPr>
        <w:t>401</w:t>
      </w:r>
    </w:p>
    <w:p w14:paraId="7A183D02" w14:textId="7D327BDB" w:rsidR="004C713F" w:rsidRPr="00AF223A" w:rsidRDefault="004C713F" w:rsidP="00AF223A">
      <w:pPr>
        <w:spacing w:line="360" w:lineRule="auto"/>
        <w:ind w:firstLineChars="200" w:firstLine="420"/>
        <w:rPr>
          <w:rFonts w:ascii="华文细黑" w:eastAsia="华文细黑" w:hAnsi="华文细黑"/>
          <w:szCs w:val="21"/>
        </w:rPr>
      </w:pPr>
      <w:r w:rsidRPr="00AF223A">
        <w:rPr>
          <w:rFonts w:ascii="华文细黑" w:eastAsia="华文细黑" w:hAnsi="华文细黑" w:hint="eastAsia"/>
          <w:szCs w:val="21"/>
        </w:rPr>
        <w:t>开</w:t>
      </w:r>
      <w:r w:rsidRPr="00AF223A">
        <w:rPr>
          <w:rFonts w:ascii="华文细黑" w:eastAsia="华文细黑" w:hAnsi="华文细黑"/>
          <w:szCs w:val="21"/>
        </w:rPr>
        <w:t xml:space="preserve"> </w:t>
      </w:r>
      <w:r w:rsidRPr="00AF223A">
        <w:rPr>
          <w:rFonts w:ascii="华文细黑" w:eastAsia="华文细黑" w:hAnsi="华文细黑" w:hint="eastAsia"/>
          <w:szCs w:val="21"/>
        </w:rPr>
        <w:t>户</w:t>
      </w:r>
      <w:r w:rsidRPr="00AF223A">
        <w:rPr>
          <w:rFonts w:ascii="华文细黑" w:eastAsia="华文细黑" w:hAnsi="华文细黑"/>
          <w:szCs w:val="21"/>
        </w:rPr>
        <w:t xml:space="preserve"> </w:t>
      </w:r>
      <w:r w:rsidRPr="00AF223A">
        <w:rPr>
          <w:rFonts w:ascii="华文细黑" w:eastAsia="华文细黑" w:hAnsi="华文细黑" w:hint="eastAsia"/>
          <w:szCs w:val="21"/>
        </w:rPr>
        <w:t>行：</w:t>
      </w:r>
      <w:r w:rsidR="00811EA7">
        <w:rPr>
          <w:rFonts w:ascii="华文细黑" w:eastAsia="华文细黑" w:hAnsi="华文细黑" w:hint="eastAsia"/>
          <w:szCs w:val="21"/>
        </w:rPr>
        <w:t xml:space="preserve"> </w:t>
      </w:r>
      <w:r w:rsidR="00811EA7" w:rsidRPr="00811EA7">
        <w:rPr>
          <w:rFonts w:ascii="华文细黑" w:eastAsia="华文细黑" w:hAnsi="华文细黑" w:hint="eastAsia"/>
          <w:szCs w:val="21"/>
        </w:rPr>
        <w:t>招商银行上海分行外滩支行</w:t>
      </w:r>
    </w:p>
    <w:p w14:paraId="0EE9721C" w14:textId="5B6E14F7" w:rsidR="004C713F"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基金投资者申购本基金，应在申购有效期内将申购资金汇入基金管理人指定账户。基金管理人或行政服务机构于申购确认日将申购资金划入基金托管账户。</w:t>
      </w:r>
      <w:r w:rsidR="004B2A65" w:rsidRPr="00CD7BB9">
        <w:rPr>
          <w:rFonts w:ascii="华文细黑" w:eastAsia="华文细黑" w:hAnsi="华文细黑" w:hint="eastAsia"/>
          <w:szCs w:val="21"/>
        </w:rPr>
        <w:t>基金托管人对划入托管</w:t>
      </w:r>
      <w:r w:rsidR="004B2A65" w:rsidRPr="00CD7BB9">
        <w:rPr>
          <w:rFonts w:ascii="华文细黑" w:eastAsia="华文细黑" w:hAnsi="华文细黑" w:hint="eastAsia"/>
          <w:szCs w:val="21"/>
        </w:rPr>
        <w:lastRenderedPageBreak/>
        <w:t>账户的申购资金的完整性不负实质性审查责任。</w:t>
      </w:r>
    </w:p>
    <w:p w14:paraId="2CCB63BB" w14:textId="018CE3FE" w:rsidR="004C713F" w:rsidRPr="00305E39" w:rsidRDefault="004C713F" w:rsidP="00F70349">
      <w:pPr>
        <w:numPr>
          <w:ilvl w:val="0"/>
          <w:numId w:val="3"/>
        </w:numPr>
        <w:spacing w:line="360" w:lineRule="auto"/>
        <w:rPr>
          <w:rFonts w:ascii="华文细黑" w:eastAsia="华文细黑" w:hAnsi="华文细黑" w:cs="宋体"/>
          <w:kern w:val="0"/>
          <w:szCs w:val="21"/>
        </w:rPr>
      </w:pPr>
      <w:r w:rsidRPr="00305E39">
        <w:rPr>
          <w:rFonts w:ascii="华文细黑" w:eastAsia="华文细黑" w:hAnsi="华文细黑" w:cs="宋体" w:hint="eastAsia"/>
          <w:kern w:val="0"/>
          <w:szCs w:val="21"/>
        </w:rPr>
        <w:t>申购和赎回的方式、价格及程序</w:t>
      </w:r>
    </w:p>
    <w:p w14:paraId="11BDC252" w14:textId="04A07A50" w:rsidR="004C713F" w:rsidRPr="00694D76" w:rsidRDefault="004C713F" w:rsidP="00F70349">
      <w:pPr>
        <w:pStyle w:val="af0"/>
        <w:numPr>
          <w:ilvl w:val="0"/>
          <w:numId w:val="99"/>
        </w:numPr>
        <w:spacing w:line="360" w:lineRule="auto"/>
        <w:ind w:left="0" w:firstLineChars="0" w:firstLine="420"/>
        <w:rPr>
          <w:rFonts w:ascii="华文细黑" w:eastAsia="华文细黑" w:hAnsi="华文细黑"/>
          <w:szCs w:val="21"/>
        </w:rPr>
      </w:pPr>
      <w:r w:rsidRPr="00694D76">
        <w:rPr>
          <w:rFonts w:ascii="华文细黑" w:eastAsia="华文细黑" w:hAnsi="华文细黑" w:hint="eastAsia"/>
          <w:szCs w:val="21"/>
        </w:rPr>
        <w:t>基金投资者申购基金时，按照申购申请</w:t>
      </w:r>
      <w:r w:rsidR="00773309" w:rsidRPr="00694D76">
        <w:rPr>
          <w:rFonts w:ascii="华文细黑" w:eastAsia="华文细黑" w:hAnsi="华文细黑" w:hint="eastAsia"/>
          <w:szCs w:val="21"/>
        </w:rPr>
        <w:t>对应的开放</w:t>
      </w:r>
      <w:r w:rsidRPr="00694D76">
        <w:rPr>
          <w:rFonts w:ascii="华文细黑" w:eastAsia="华文细黑" w:hAnsi="华文细黑" w:hint="eastAsia"/>
          <w:szCs w:val="21"/>
        </w:rPr>
        <w:t>日的基金份额净值为基准计算基金份额。基金份额持有人赎回基金时，按照赎回申请</w:t>
      </w:r>
      <w:r w:rsidR="00773309" w:rsidRPr="00694D76">
        <w:rPr>
          <w:rFonts w:ascii="华文细黑" w:eastAsia="华文细黑" w:hAnsi="华文细黑" w:hint="eastAsia"/>
          <w:szCs w:val="21"/>
        </w:rPr>
        <w:t>对应的开放</w:t>
      </w:r>
      <w:r w:rsidRPr="00694D76">
        <w:rPr>
          <w:rFonts w:ascii="华文细黑" w:eastAsia="华文细黑" w:hAnsi="华文细黑" w:hint="eastAsia"/>
          <w:szCs w:val="21"/>
        </w:rPr>
        <w:t>日的基金份额净值计算赎回金额。</w:t>
      </w:r>
    </w:p>
    <w:p w14:paraId="45F0DD20" w14:textId="40454E8E" w:rsidR="00B03F2F" w:rsidRPr="0065648D" w:rsidRDefault="004C713F" w:rsidP="00F70349">
      <w:pPr>
        <w:pStyle w:val="af0"/>
        <w:numPr>
          <w:ilvl w:val="0"/>
          <w:numId w:val="99"/>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“未知价”原则，即基金的申购价格、赎回价格以受理申请当日收市后计算的基金份额净值为基准进行计算。</w:t>
      </w:r>
    </w:p>
    <w:p w14:paraId="6E15702E" w14:textId="585B59EF" w:rsidR="004C713F" w:rsidRPr="0065648D" w:rsidRDefault="004C713F" w:rsidP="00F70349">
      <w:pPr>
        <w:pStyle w:val="af0"/>
        <w:numPr>
          <w:ilvl w:val="0"/>
          <w:numId w:val="99"/>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基金申购采用金额申请的方式，基金赎回采用份额申请的方式。</w:t>
      </w:r>
    </w:p>
    <w:p w14:paraId="477D961D" w14:textId="7035639F" w:rsidR="004C713F" w:rsidRDefault="004C713F" w:rsidP="00F70349">
      <w:pPr>
        <w:pStyle w:val="af0"/>
        <w:numPr>
          <w:ilvl w:val="0"/>
          <w:numId w:val="99"/>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基金份额持有人赎回基金时，基金管理人按先进先出的原则，按基金投资者认购、申购基金份额的先后次序进行顺序赎回。</w:t>
      </w:r>
    </w:p>
    <w:p w14:paraId="37F4A4B0" w14:textId="159606C6" w:rsidR="004C713F" w:rsidRPr="00D24A4C" w:rsidRDefault="004C713F" w:rsidP="00F70349">
      <w:pPr>
        <w:numPr>
          <w:ilvl w:val="0"/>
          <w:numId w:val="3"/>
        </w:numPr>
        <w:spacing w:line="360" w:lineRule="auto"/>
        <w:rPr>
          <w:rFonts w:ascii="华文细黑" w:eastAsia="华文细黑" w:hAnsi="华文细黑" w:cs="宋体"/>
          <w:kern w:val="0"/>
          <w:szCs w:val="21"/>
        </w:rPr>
      </w:pPr>
      <w:r w:rsidRPr="00D24A4C">
        <w:rPr>
          <w:rFonts w:ascii="华文细黑" w:eastAsia="华文细黑" w:hAnsi="华文细黑" w:cs="宋体" w:hint="eastAsia"/>
          <w:kern w:val="0"/>
          <w:szCs w:val="21"/>
        </w:rPr>
        <w:t>申购和赎回申请的确认</w:t>
      </w:r>
    </w:p>
    <w:p w14:paraId="3F5EB8B9"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在正常情况下，基金管理人在</w:t>
      </w:r>
      <w:r w:rsidRPr="0065648D">
        <w:rPr>
          <w:rFonts w:ascii="华文细黑" w:eastAsia="华文细黑" w:hAnsi="华文细黑"/>
          <w:szCs w:val="21"/>
        </w:rPr>
        <w:t>T+2</w:t>
      </w:r>
      <w:r w:rsidRPr="0065648D">
        <w:rPr>
          <w:rFonts w:ascii="华文细黑" w:eastAsia="华文细黑" w:hAnsi="华文细黑" w:hint="eastAsia"/>
          <w:szCs w:val="21"/>
        </w:rPr>
        <w:t>日</w:t>
      </w:r>
      <w:r w:rsidR="00D3457F">
        <w:rPr>
          <w:rFonts w:ascii="华文细黑" w:eastAsia="华文细黑" w:hAnsi="华文细黑" w:hint="eastAsia"/>
          <w:szCs w:val="21"/>
        </w:rPr>
        <w:t>内</w:t>
      </w:r>
      <w:r w:rsidRPr="0065648D">
        <w:rPr>
          <w:rFonts w:ascii="华文细黑" w:eastAsia="华文细黑" w:hAnsi="华文细黑" w:hint="eastAsia"/>
          <w:szCs w:val="21"/>
        </w:rPr>
        <w:t>对</w:t>
      </w:r>
      <w:r w:rsidRPr="0065648D">
        <w:rPr>
          <w:rFonts w:ascii="华文细黑" w:eastAsia="华文细黑" w:hAnsi="华文细黑"/>
          <w:szCs w:val="21"/>
        </w:rPr>
        <w:t>T</w:t>
      </w:r>
      <w:r w:rsidRPr="0065648D">
        <w:rPr>
          <w:rFonts w:ascii="华文细黑" w:eastAsia="华文细黑" w:hAnsi="华文细黑" w:hint="eastAsia"/>
          <w:szCs w:val="21"/>
        </w:rPr>
        <w:t>日申购和赎回申请的有效性进行确认。若申购不成功，则申购款项退还给投资者。</w:t>
      </w:r>
    </w:p>
    <w:p w14:paraId="2FE1614F" w14:textId="37B08D60"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销售机构对申</w:t>
      </w:r>
      <w:r w:rsidR="0086262D">
        <w:rPr>
          <w:rFonts w:ascii="华文细黑" w:eastAsia="华文细黑" w:hAnsi="华文细黑" w:hint="eastAsia"/>
          <w:szCs w:val="21"/>
        </w:rPr>
        <w:t>购</w:t>
      </w:r>
      <w:r w:rsidRPr="0065648D">
        <w:rPr>
          <w:rFonts w:ascii="华文细黑" w:eastAsia="华文细黑" w:hAnsi="华文细黑" w:hint="eastAsia"/>
          <w:szCs w:val="21"/>
        </w:rPr>
        <w:t>、赎回</w:t>
      </w:r>
      <w:r w:rsidR="00886E8F">
        <w:rPr>
          <w:rFonts w:ascii="华文细黑" w:eastAsia="华文细黑" w:hAnsi="华文细黑" w:hint="eastAsia"/>
          <w:szCs w:val="21"/>
        </w:rPr>
        <w:t>申请</w:t>
      </w:r>
      <w:r w:rsidRPr="0065648D">
        <w:rPr>
          <w:rFonts w:ascii="华文细黑" w:eastAsia="华文细黑" w:hAnsi="华文细黑" w:hint="eastAsia"/>
          <w:szCs w:val="21"/>
        </w:rPr>
        <w:t>的受理并不代表该申请一定成功，而仅代表销售机构确实接收到申请。申</w:t>
      </w:r>
      <w:r w:rsidR="0086262D">
        <w:rPr>
          <w:rFonts w:ascii="华文细黑" w:eastAsia="华文细黑" w:hAnsi="华文细黑" w:hint="eastAsia"/>
          <w:szCs w:val="21"/>
        </w:rPr>
        <w:t>购</w:t>
      </w:r>
      <w:r w:rsidRPr="0065648D">
        <w:rPr>
          <w:rFonts w:ascii="华文细黑" w:eastAsia="华文细黑" w:hAnsi="华文细黑" w:hint="eastAsia"/>
          <w:szCs w:val="21"/>
        </w:rPr>
        <w:t>、赎回</w:t>
      </w:r>
      <w:r w:rsidR="00886E8F">
        <w:rPr>
          <w:rFonts w:ascii="华文细黑" w:eastAsia="华文细黑" w:hAnsi="华文细黑" w:hint="eastAsia"/>
          <w:szCs w:val="21"/>
        </w:rPr>
        <w:t>申请</w:t>
      </w:r>
      <w:r w:rsidRPr="0065648D">
        <w:rPr>
          <w:rFonts w:ascii="华文细黑" w:eastAsia="华文细黑" w:hAnsi="华文细黑" w:hint="eastAsia"/>
          <w:szCs w:val="21"/>
        </w:rPr>
        <w:t>的确认以基金管理人的确认结果为准。</w:t>
      </w:r>
    </w:p>
    <w:p w14:paraId="745ECDD7" w14:textId="1F613E6A" w:rsidR="004C713F" w:rsidRPr="00D24A4C" w:rsidRDefault="004C713F" w:rsidP="00F70349">
      <w:pPr>
        <w:numPr>
          <w:ilvl w:val="0"/>
          <w:numId w:val="3"/>
        </w:numPr>
        <w:spacing w:line="360" w:lineRule="auto"/>
        <w:rPr>
          <w:rFonts w:ascii="华文细黑" w:eastAsia="华文细黑" w:hAnsi="华文细黑" w:cs="宋体"/>
          <w:kern w:val="0"/>
          <w:szCs w:val="21"/>
        </w:rPr>
      </w:pPr>
      <w:r w:rsidRPr="00D24A4C">
        <w:rPr>
          <w:rFonts w:ascii="华文细黑" w:eastAsia="华文细黑" w:hAnsi="华文细黑" w:cs="宋体" w:hint="eastAsia"/>
          <w:kern w:val="0"/>
          <w:szCs w:val="21"/>
        </w:rPr>
        <w:t>申购和赎回的金额限制</w:t>
      </w:r>
    </w:p>
    <w:p w14:paraId="740BAF82" w14:textId="56B2FF39" w:rsidR="004C713F"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基金投资者首次申购金</w:t>
      </w:r>
      <w:r w:rsidRPr="00410C77">
        <w:rPr>
          <w:rFonts w:ascii="华文细黑" w:eastAsia="华文细黑" w:hAnsi="华文细黑" w:hint="eastAsia"/>
          <w:szCs w:val="21"/>
        </w:rPr>
        <w:t>额应不低于</w:t>
      </w:r>
      <w:r w:rsidR="00CF4956" w:rsidRPr="00410C77">
        <w:rPr>
          <w:rFonts w:ascii="华文细黑" w:eastAsia="华文细黑" w:hAnsi="华文细黑" w:hint="eastAsia"/>
          <w:szCs w:val="21"/>
        </w:rPr>
        <w:t>【</w:t>
      </w:r>
      <w:r w:rsidRPr="00410C77">
        <w:rPr>
          <w:rFonts w:ascii="华文细黑" w:eastAsia="华文细黑" w:hAnsi="华文细黑"/>
          <w:szCs w:val="21"/>
          <w:u w:val="single"/>
        </w:rPr>
        <w:t>100</w:t>
      </w:r>
      <w:r w:rsidRPr="00410C77">
        <w:rPr>
          <w:rFonts w:ascii="华文细黑" w:eastAsia="华文细黑" w:hAnsi="华文细黑" w:hint="eastAsia"/>
          <w:szCs w:val="21"/>
        </w:rPr>
        <w:t>万元人民币</w:t>
      </w:r>
      <w:r w:rsidR="00CF4956" w:rsidRPr="00410C77">
        <w:rPr>
          <w:rFonts w:ascii="华文细黑" w:eastAsia="华文细黑" w:hAnsi="华文细黑" w:hint="eastAsia"/>
          <w:szCs w:val="21"/>
          <w:u w:val="single"/>
        </w:rPr>
        <w:t>（不含申购费）</w:t>
      </w:r>
      <w:r w:rsidR="00CF4956" w:rsidRPr="00410C77">
        <w:rPr>
          <w:rFonts w:ascii="华文细黑" w:eastAsia="华文细黑" w:hAnsi="华文细黑" w:hint="eastAsia"/>
          <w:szCs w:val="21"/>
        </w:rPr>
        <w:t>】</w:t>
      </w:r>
      <w:r w:rsidRPr="00410C77">
        <w:rPr>
          <w:rFonts w:ascii="华文细黑" w:eastAsia="华文细黑" w:hAnsi="华文细黑" w:hint="eastAsia"/>
          <w:szCs w:val="21"/>
        </w:rPr>
        <w:t>，在开放日内追加申购的，追加金额应不低于</w:t>
      </w:r>
      <w:r w:rsidR="00F26D6A" w:rsidRPr="00410C77">
        <w:rPr>
          <w:rFonts w:ascii="华文细黑" w:eastAsia="华文细黑" w:hAnsi="华文细黑" w:hint="eastAsia"/>
          <w:szCs w:val="21"/>
        </w:rPr>
        <w:t>【</w:t>
      </w:r>
      <w:r w:rsidR="00F26D6A">
        <w:rPr>
          <w:rFonts w:ascii="华文细黑" w:eastAsia="华文细黑" w:hAnsi="华文细黑"/>
          <w:szCs w:val="21"/>
          <w:u w:val="single"/>
        </w:rPr>
        <w:t>10</w:t>
      </w:r>
      <w:r w:rsidRPr="00410C77">
        <w:rPr>
          <w:rFonts w:ascii="华文细黑" w:eastAsia="华文细黑" w:hAnsi="华文细黑" w:hint="eastAsia"/>
          <w:szCs w:val="21"/>
        </w:rPr>
        <w:t>万元人民币</w:t>
      </w:r>
      <w:r w:rsidR="00CF4956" w:rsidRPr="00410C77">
        <w:rPr>
          <w:rFonts w:ascii="华文细黑" w:eastAsia="华文细黑" w:hAnsi="华文细黑" w:hint="eastAsia"/>
          <w:szCs w:val="21"/>
          <w:u w:val="single"/>
        </w:rPr>
        <w:t>（不含申购费）</w:t>
      </w:r>
      <w:r w:rsidR="00CF4956" w:rsidRPr="00410C77">
        <w:rPr>
          <w:rFonts w:ascii="华文细黑" w:eastAsia="华文细黑" w:hAnsi="华文细黑" w:hint="eastAsia"/>
          <w:szCs w:val="21"/>
        </w:rPr>
        <w:t>】</w:t>
      </w:r>
      <w:r w:rsidRPr="00410C77">
        <w:rPr>
          <w:rFonts w:ascii="华文细黑" w:eastAsia="华文细黑" w:hAnsi="华文细黑" w:hint="eastAsia"/>
          <w:szCs w:val="21"/>
        </w:rPr>
        <w:t>。</w:t>
      </w:r>
      <w:r w:rsidRPr="0065648D">
        <w:rPr>
          <w:rFonts w:ascii="华文细黑" w:eastAsia="华文细黑" w:hAnsi="华文细黑"/>
          <w:szCs w:val="21"/>
        </w:rPr>
        <w:t xml:space="preserve"> </w:t>
      </w:r>
    </w:p>
    <w:p w14:paraId="4506C921" w14:textId="2BF6078C" w:rsidR="00CE763A" w:rsidRPr="00CE763A" w:rsidRDefault="00CE763A" w:rsidP="00CE763A">
      <w:pPr>
        <w:spacing w:line="360" w:lineRule="auto"/>
        <w:ind w:firstLineChars="200" w:firstLine="420"/>
        <w:rPr>
          <w:rFonts w:ascii="华文细黑" w:eastAsia="华文细黑" w:hAnsi="华文细黑"/>
          <w:szCs w:val="21"/>
        </w:rPr>
      </w:pPr>
      <w:r w:rsidRPr="00D24A4C">
        <w:rPr>
          <w:rFonts w:ascii="华文细黑" w:eastAsia="华文细黑" w:hAnsi="华文细黑" w:hint="eastAsia"/>
          <w:szCs w:val="21"/>
        </w:rPr>
        <w:t>基金管理人认定的其他情况除外。</w:t>
      </w:r>
    </w:p>
    <w:p w14:paraId="5BC13A58" w14:textId="77777777" w:rsidR="00040D01" w:rsidRPr="00040D01" w:rsidRDefault="00040D01" w:rsidP="00040D01">
      <w:pPr>
        <w:spacing w:line="360" w:lineRule="auto"/>
        <w:ind w:firstLineChars="200" w:firstLine="420"/>
        <w:rPr>
          <w:rFonts w:ascii="华文细黑" w:eastAsia="华文细黑" w:hAnsi="华文细黑"/>
          <w:szCs w:val="21"/>
        </w:rPr>
      </w:pPr>
      <w:r w:rsidRPr="00040D01">
        <w:rPr>
          <w:rFonts w:ascii="华文细黑" w:eastAsia="华文细黑" w:hAnsi="华文细黑" w:hint="eastAsia"/>
          <w:szCs w:val="21"/>
        </w:rPr>
        <w:t>基金投资者持有基金资产净值高于100万元时，可以选择全部或者部分赎回基金份额；选择部分赎回基金份额的，每次赎回不得少于50万份（该限制由基金管理人自行监控，行政服务机构不负责）。基金投资者在赎回后持有的基金资产净值不得低于100万元。当基金管理人发现基金投资者申请部分赎回基金份额将致使其在部分赎回申请确认后持有的基金资产净值低于100万元的，基金管理人有权适当减少该等基金投资者的赎回份额，直至该赎回申请确认后，该等基金投资者持有的基金资产净值不低于100万元。</w:t>
      </w:r>
    </w:p>
    <w:p w14:paraId="4DFD7224" w14:textId="77777777" w:rsidR="00040D01" w:rsidRDefault="00040D01" w:rsidP="00C8197E">
      <w:pPr>
        <w:spacing w:line="360" w:lineRule="auto"/>
        <w:ind w:firstLineChars="200" w:firstLine="420"/>
        <w:rPr>
          <w:rFonts w:ascii="华文细黑" w:eastAsia="华文细黑" w:hAnsi="华文细黑"/>
          <w:szCs w:val="21"/>
        </w:rPr>
      </w:pPr>
      <w:r w:rsidRPr="00040D01">
        <w:rPr>
          <w:rFonts w:ascii="华文细黑" w:eastAsia="华文细黑" w:hAnsi="华文细黑" w:hint="eastAsia"/>
          <w:szCs w:val="21"/>
        </w:rPr>
        <w:t>基金投资者申请赎回基金份额时，其持有的基金财产低于100万元人民币（含100万元人民币）时，基金管理人有权将该基金投资者所持份额做强制赎回处理。</w:t>
      </w:r>
    </w:p>
    <w:p w14:paraId="13440979" w14:textId="502D2AAA" w:rsidR="004C713F" w:rsidRPr="00D24A4C" w:rsidRDefault="004C713F" w:rsidP="00F70349">
      <w:pPr>
        <w:numPr>
          <w:ilvl w:val="0"/>
          <w:numId w:val="3"/>
        </w:numPr>
        <w:spacing w:line="360" w:lineRule="auto"/>
        <w:rPr>
          <w:rFonts w:ascii="华文细黑" w:eastAsia="华文细黑" w:hAnsi="华文细黑" w:cs="宋体"/>
          <w:kern w:val="0"/>
          <w:szCs w:val="21"/>
        </w:rPr>
      </w:pPr>
      <w:r w:rsidRPr="00D24A4C">
        <w:rPr>
          <w:rFonts w:ascii="华文细黑" w:eastAsia="华文细黑" w:hAnsi="华文细黑" w:cs="宋体" w:hint="eastAsia"/>
          <w:kern w:val="0"/>
          <w:szCs w:val="21"/>
        </w:rPr>
        <w:t>申购和赎回的费用</w:t>
      </w:r>
    </w:p>
    <w:p w14:paraId="342C2F1D" w14:textId="6B9C2991" w:rsidR="004C713F" w:rsidRPr="00E56909" w:rsidRDefault="004C713F" w:rsidP="00F70349">
      <w:pPr>
        <w:pStyle w:val="af0"/>
        <w:numPr>
          <w:ilvl w:val="0"/>
          <w:numId w:val="101"/>
        </w:numPr>
        <w:spacing w:line="360" w:lineRule="auto"/>
        <w:ind w:left="0" w:firstLineChars="0" w:firstLine="420"/>
        <w:rPr>
          <w:rFonts w:ascii="华文细黑" w:eastAsia="华文细黑" w:hAnsi="华文细黑"/>
          <w:szCs w:val="21"/>
        </w:rPr>
      </w:pPr>
      <w:r w:rsidRPr="00E56909">
        <w:rPr>
          <w:rFonts w:ascii="华文细黑" w:eastAsia="华文细黑" w:hAnsi="华文细黑" w:hint="eastAsia"/>
          <w:szCs w:val="21"/>
        </w:rPr>
        <w:t>申购费用</w:t>
      </w:r>
    </w:p>
    <w:p w14:paraId="510B5956" w14:textId="42667E62" w:rsidR="00C273E7" w:rsidRPr="00A75597" w:rsidRDefault="00C273E7" w:rsidP="00A75597">
      <w:pPr>
        <w:spacing w:line="360" w:lineRule="auto"/>
        <w:ind w:firstLineChars="200" w:firstLine="420"/>
        <w:rPr>
          <w:rFonts w:ascii="华文细黑" w:eastAsia="华文细黑" w:hAnsi="华文细黑"/>
          <w:szCs w:val="21"/>
        </w:rPr>
      </w:pPr>
      <w:r w:rsidRPr="00A75597">
        <w:rPr>
          <w:rFonts w:ascii="华文细黑" w:eastAsia="华文细黑" w:hAnsi="华文细黑" w:hint="eastAsia"/>
          <w:szCs w:val="21"/>
        </w:rPr>
        <w:t>本基金的申购费率为【</w:t>
      </w:r>
      <w:r>
        <w:rPr>
          <w:rFonts w:ascii="华文细黑" w:eastAsia="华文细黑" w:hAnsi="华文细黑"/>
          <w:szCs w:val="21"/>
        </w:rPr>
        <w:t>1</w:t>
      </w:r>
      <w:r w:rsidRPr="00A75597">
        <w:rPr>
          <w:rFonts w:ascii="华文细黑" w:eastAsia="华文细黑" w:hAnsi="华文细黑"/>
          <w:szCs w:val="21"/>
        </w:rPr>
        <w:t>%</w:t>
      </w:r>
      <w:r w:rsidRPr="00A75597">
        <w:rPr>
          <w:rFonts w:ascii="华文细黑" w:eastAsia="华文细黑" w:hAnsi="华文细黑" w:hint="eastAsia"/>
          <w:szCs w:val="21"/>
        </w:rPr>
        <w:t>】，计算方法如下：</w:t>
      </w:r>
    </w:p>
    <w:p w14:paraId="3B6F1DEC" w14:textId="77777777" w:rsidR="00C273E7" w:rsidRPr="00A75597" w:rsidRDefault="00C273E7" w:rsidP="00A75597">
      <w:pPr>
        <w:spacing w:line="360" w:lineRule="auto"/>
        <w:ind w:firstLineChars="200" w:firstLine="420"/>
        <w:rPr>
          <w:rFonts w:ascii="华文细黑" w:eastAsia="华文细黑" w:hAnsi="华文细黑"/>
          <w:szCs w:val="21"/>
        </w:rPr>
      </w:pPr>
      <w:r w:rsidRPr="00A75597">
        <w:rPr>
          <w:rFonts w:ascii="华文细黑" w:eastAsia="华文细黑" w:hAnsi="华文细黑" w:hint="eastAsia"/>
          <w:szCs w:val="21"/>
        </w:rPr>
        <w:lastRenderedPageBreak/>
        <w:t>申购金额</w:t>
      </w:r>
      <w:r w:rsidRPr="00A75597">
        <w:rPr>
          <w:rFonts w:ascii="华文细黑" w:eastAsia="华文细黑" w:hAnsi="华文细黑"/>
          <w:szCs w:val="21"/>
        </w:rPr>
        <w:t>=</w:t>
      </w:r>
      <w:r w:rsidRPr="00A75597">
        <w:rPr>
          <w:rFonts w:ascii="华文细黑" w:eastAsia="华文细黑" w:hAnsi="华文细黑" w:hint="eastAsia"/>
          <w:szCs w:val="21"/>
        </w:rPr>
        <w:t>净申购金额×（</w:t>
      </w:r>
      <w:r w:rsidRPr="00A75597">
        <w:rPr>
          <w:rFonts w:ascii="华文细黑" w:eastAsia="华文细黑" w:hAnsi="华文细黑"/>
          <w:szCs w:val="21"/>
        </w:rPr>
        <w:t>1+</w:t>
      </w:r>
      <w:r w:rsidRPr="00A75597">
        <w:rPr>
          <w:rFonts w:ascii="华文细黑" w:eastAsia="华文细黑" w:hAnsi="华文细黑" w:hint="eastAsia"/>
          <w:szCs w:val="21"/>
        </w:rPr>
        <w:t>申购费率）</w:t>
      </w:r>
    </w:p>
    <w:p w14:paraId="30DBACDE" w14:textId="77777777" w:rsidR="00C273E7" w:rsidRPr="00A75597" w:rsidRDefault="00C273E7" w:rsidP="00A75597">
      <w:pPr>
        <w:spacing w:line="360" w:lineRule="auto"/>
        <w:ind w:firstLineChars="200" w:firstLine="420"/>
        <w:rPr>
          <w:rFonts w:ascii="华文细黑" w:eastAsia="华文细黑" w:hAnsi="华文细黑"/>
          <w:szCs w:val="21"/>
        </w:rPr>
      </w:pPr>
      <w:r w:rsidRPr="00A75597">
        <w:rPr>
          <w:rFonts w:ascii="华文细黑" w:eastAsia="华文细黑" w:hAnsi="华文细黑" w:hint="eastAsia"/>
          <w:szCs w:val="21"/>
        </w:rPr>
        <w:t>申购费用</w:t>
      </w:r>
      <w:r w:rsidRPr="00A75597">
        <w:rPr>
          <w:rFonts w:ascii="华文细黑" w:eastAsia="华文细黑" w:hAnsi="华文细黑"/>
          <w:szCs w:val="21"/>
        </w:rPr>
        <w:t>=</w:t>
      </w:r>
      <w:r w:rsidRPr="00A75597">
        <w:rPr>
          <w:rFonts w:ascii="华文细黑" w:eastAsia="华文细黑" w:hAnsi="华文细黑" w:hint="eastAsia"/>
          <w:szCs w:val="21"/>
        </w:rPr>
        <w:t>申购金额</w:t>
      </w:r>
      <w:r w:rsidRPr="00A75597">
        <w:rPr>
          <w:rFonts w:ascii="华文细黑" w:eastAsia="华文细黑" w:hAnsi="华文细黑"/>
          <w:szCs w:val="21"/>
        </w:rPr>
        <w:t>-</w:t>
      </w:r>
      <w:r w:rsidRPr="00A75597">
        <w:rPr>
          <w:rFonts w:ascii="华文细黑" w:eastAsia="华文细黑" w:hAnsi="华文细黑" w:hint="eastAsia"/>
          <w:szCs w:val="21"/>
        </w:rPr>
        <w:t>净申购金额</w:t>
      </w:r>
    </w:p>
    <w:p w14:paraId="76839B15" w14:textId="77777777" w:rsidR="00C273E7" w:rsidRPr="00A75597" w:rsidRDefault="00C273E7" w:rsidP="00A75597">
      <w:pPr>
        <w:spacing w:line="360" w:lineRule="auto"/>
        <w:ind w:firstLineChars="200" w:firstLine="420"/>
        <w:rPr>
          <w:rFonts w:ascii="华文细黑" w:eastAsia="华文细黑" w:hAnsi="华文细黑"/>
          <w:szCs w:val="21"/>
        </w:rPr>
      </w:pPr>
      <w:r w:rsidRPr="00A75597">
        <w:rPr>
          <w:rFonts w:ascii="华文细黑" w:eastAsia="华文细黑" w:hAnsi="华文细黑" w:hint="eastAsia"/>
          <w:szCs w:val="21"/>
        </w:rPr>
        <w:t>申购费用的用途、支付对象、方式、实际结算金额由本基金管理人确定，管理人可根据实际情况调整申购费率。</w:t>
      </w:r>
    </w:p>
    <w:p w14:paraId="424C13F2" w14:textId="7D9F889A" w:rsidR="004C713F" w:rsidRPr="0065648D" w:rsidRDefault="004C713F" w:rsidP="00F70349">
      <w:pPr>
        <w:pStyle w:val="af0"/>
        <w:numPr>
          <w:ilvl w:val="0"/>
          <w:numId w:val="101"/>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赎回费用</w:t>
      </w:r>
    </w:p>
    <w:p w14:paraId="7639A297" w14:textId="09A7BDC8" w:rsidR="00856A28" w:rsidRPr="00856A28" w:rsidRDefault="00856A28" w:rsidP="0034407A">
      <w:pPr>
        <w:spacing w:line="360" w:lineRule="auto"/>
        <w:ind w:firstLineChars="200" w:firstLine="420"/>
        <w:rPr>
          <w:rFonts w:ascii="华文细黑" w:eastAsia="华文细黑" w:hAnsi="华文细黑"/>
          <w:szCs w:val="21"/>
        </w:rPr>
      </w:pPr>
      <w:r w:rsidRPr="00856A28">
        <w:rPr>
          <w:rFonts w:ascii="华文细黑" w:eastAsia="华文细黑" w:hAnsi="华文细黑" w:hint="eastAsia"/>
          <w:szCs w:val="21"/>
        </w:rPr>
        <w:t>本基金不收取赎回费</w:t>
      </w:r>
      <w:r w:rsidR="00E758DA">
        <w:rPr>
          <w:rFonts w:ascii="华文细黑" w:eastAsia="华文细黑" w:hAnsi="华文细黑" w:hint="eastAsia"/>
          <w:szCs w:val="21"/>
        </w:rPr>
        <w:t>。</w:t>
      </w:r>
    </w:p>
    <w:p w14:paraId="2D569817" w14:textId="2D4B2DE7" w:rsidR="004C713F" w:rsidRPr="007C09CC" w:rsidRDefault="004C713F" w:rsidP="00F70349">
      <w:pPr>
        <w:numPr>
          <w:ilvl w:val="0"/>
          <w:numId w:val="3"/>
        </w:numPr>
        <w:spacing w:line="360" w:lineRule="auto"/>
        <w:rPr>
          <w:rFonts w:ascii="华文细黑" w:eastAsia="华文细黑" w:hAnsi="华文细黑" w:cs="宋体"/>
          <w:kern w:val="0"/>
          <w:szCs w:val="21"/>
        </w:rPr>
      </w:pPr>
      <w:r w:rsidRPr="007C09CC">
        <w:rPr>
          <w:rFonts w:ascii="华文细黑" w:eastAsia="华文细黑" w:hAnsi="华文细黑" w:cs="宋体" w:hint="eastAsia"/>
          <w:kern w:val="0"/>
          <w:szCs w:val="21"/>
        </w:rPr>
        <w:t>申购份额与赎回金额的计算方式</w:t>
      </w:r>
    </w:p>
    <w:p w14:paraId="6E15750E" w14:textId="5FEE927F" w:rsidR="004C713F" w:rsidRPr="00381E12" w:rsidRDefault="004C713F" w:rsidP="00381E12">
      <w:pPr>
        <w:pStyle w:val="af0"/>
        <w:numPr>
          <w:ilvl w:val="0"/>
          <w:numId w:val="105"/>
        </w:numPr>
        <w:spacing w:line="360" w:lineRule="auto"/>
        <w:ind w:left="0" w:firstLineChars="0" w:firstLine="420"/>
        <w:rPr>
          <w:rFonts w:ascii="华文细黑" w:eastAsia="华文细黑" w:hAnsi="华文细黑"/>
          <w:szCs w:val="21"/>
        </w:rPr>
      </w:pPr>
      <w:r w:rsidRPr="00381E12">
        <w:rPr>
          <w:rFonts w:ascii="华文细黑" w:eastAsia="华文细黑" w:hAnsi="华文细黑" w:hint="eastAsia"/>
          <w:szCs w:val="21"/>
        </w:rPr>
        <w:t>申购份额计算</w:t>
      </w:r>
    </w:p>
    <w:p w14:paraId="48389DF6" w14:textId="4F5FDC91"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申购份额</w:t>
      </w:r>
      <w:r w:rsidRPr="0065648D">
        <w:rPr>
          <w:rFonts w:ascii="华文细黑" w:eastAsia="华文细黑" w:hAnsi="华文细黑"/>
          <w:szCs w:val="21"/>
        </w:rPr>
        <w:t>=</w:t>
      </w:r>
      <w:r w:rsidR="00AD33CC">
        <w:rPr>
          <w:rFonts w:ascii="华文细黑" w:eastAsia="华文细黑" w:hAnsi="华文细黑"/>
          <w:szCs w:val="21"/>
        </w:rPr>
        <w:t>净</w:t>
      </w:r>
      <w:r w:rsidRPr="0065648D">
        <w:rPr>
          <w:rFonts w:ascii="华文细黑" w:eastAsia="华文细黑" w:hAnsi="华文细黑" w:hint="eastAsia"/>
          <w:szCs w:val="21"/>
        </w:rPr>
        <w:t>申购金额÷申购价格</w:t>
      </w:r>
    </w:p>
    <w:p w14:paraId="3F10B438" w14:textId="4BF6F701" w:rsidR="004C713F" w:rsidRDefault="004C713F" w:rsidP="00A87D31">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申购价格为申购申请对应的开放日基金份额净值。</w:t>
      </w:r>
    </w:p>
    <w:p w14:paraId="7EDE979D"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申购份额保留到小数点后</w:t>
      </w:r>
      <w:r w:rsidRPr="0065648D">
        <w:rPr>
          <w:rFonts w:ascii="华文细黑" w:eastAsia="华文细黑" w:hAnsi="华文细黑"/>
          <w:szCs w:val="21"/>
        </w:rPr>
        <w:t>2</w:t>
      </w:r>
      <w:r w:rsidRPr="0065648D">
        <w:rPr>
          <w:rFonts w:ascii="华文细黑" w:eastAsia="华文细黑" w:hAnsi="华文细黑" w:hint="eastAsia"/>
          <w:szCs w:val="21"/>
        </w:rPr>
        <w:t>位，小数点后第</w:t>
      </w:r>
      <w:r w:rsidRPr="0065648D">
        <w:rPr>
          <w:rFonts w:ascii="华文细黑" w:eastAsia="华文细黑" w:hAnsi="华文细黑"/>
          <w:szCs w:val="21"/>
        </w:rPr>
        <w:t>3</w:t>
      </w:r>
      <w:r w:rsidRPr="0065648D">
        <w:rPr>
          <w:rFonts w:ascii="华文细黑" w:eastAsia="华文细黑" w:hAnsi="华文细黑" w:hint="eastAsia"/>
          <w:szCs w:val="21"/>
        </w:rPr>
        <w:t>位四舍五入，由此产生的误差计入基金财产。</w:t>
      </w:r>
    </w:p>
    <w:p w14:paraId="3C6B68FB" w14:textId="367116B0" w:rsidR="004C713F" w:rsidRPr="0065648D" w:rsidRDefault="004C713F" w:rsidP="00381E12">
      <w:pPr>
        <w:pStyle w:val="af0"/>
        <w:numPr>
          <w:ilvl w:val="0"/>
          <w:numId w:val="105"/>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赎回金额计算</w:t>
      </w:r>
    </w:p>
    <w:p w14:paraId="530E5FA6" w14:textId="77777777" w:rsidR="00216456" w:rsidRPr="00216456" w:rsidRDefault="00216456" w:rsidP="00216456">
      <w:pPr>
        <w:spacing w:line="360" w:lineRule="auto"/>
        <w:ind w:firstLineChars="200" w:firstLine="420"/>
        <w:rPr>
          <w:rFonts w:ascii="华文细黑" w:eastAsia="华文细黑" w:hAnsi="华文细黑" w:hint="eastAsia"/>
          <w:szCs w:val="21"/>
        </w:rPr>
      </w:pPr>
      <w:r w:rsidRPr="00216456">
        <w:rPr>
          <w:rFonts w:ascii="华文细黑" w:eastAsia="华文细黑" w:hAnsi="华文细黑" w:hint="eastAsia"/>
          <w:szCs w:val="21"/>
        </w:rPr>
        <w:t>赎回金额=赎回份额×赎回价格-业绩报酬</w:t>
      </w:r>
    </w:p>
    <w:p w14:paraId="69783B9B" w14:textId="77777777" w:rsidR="00216456" w:rsidRPr="00216456" w:rsidRDefault="00216456" w:rsidP="00216456">
      <w:pPr>
        <w:spacing w:line="360" w:lineRule="auto"/>
        <w:ind w:firstLineChars="200" w:firstLine="420"/>
        <w:rPr>
          <w:rFonts w:ascii="华文细黑" w:eastAsia="华文细黑" w:hAnsi="华文细黑" w:hint="eastAsia"/>
          <w:szCs w:val="21"/>
        </w:rPr>
      </w:pPr>
      <w:r w:rsidRPr="00216456">
        <w:rPr>
          <w:rFonts w:ascii="华文细黑" w:eastAsia="华文细黑" w:hAnsi="华文细黑" w:hint="eastAsia"/>
          <w:szCs w:val="21"/>
        </w:rPr>
        <w:t>赎回价格为赎回申请对应的开放日基金份额净值。</w:t>
      </w:r>
    </w:p>
    <w:p w14:paraId="449398CD" w14:textId="77777777" w:rsidR="00216456" w:rsidRPr="00216456" w:rsidRDefault="00216456" w:rsidP="00216456">
      <w:pPr>
        <w:spacing w:line="360" w:lineRule="auto"/>
        <w:ind w:firstLineChars="200" w:firstLine="420"/>
        <w:rPr>
          <w:rFonts w:ascii="华文细黑" w:eastAsia="华文细黑" w:hAnsi="华文细黑" w:hint="eastAsia"/>
          <w:szCs w:val="21"/>
        </w:rPr>
      </w:pPr>
      <w:r w:rsidRPr="00216456">
        <w:rPr>
          <w:rFonts w:ascii="华文细黑" w:eastAsia="华文细黑" w:hAnsi="华文细黑" w:hint="eastAsia"/>
          <w:szCs w:val="21"/>
        </w:rPr>
        <w:t>赎回金额保留到小数点后2位，小数点后第3位四舍五入，由此产生的误差计入基金财产。</w:t>
      </w:r>
    </w:p>
    <w:p w14:paraId="1E7E14EA" w14:textId="6D59D519" w:rsidR="004C713F" w:rsidRPr="0065648D" w:rsidRDefault="00216456" w:rsidP="00216456">
      <w:pPr>
        <w:spacing w:line="360" w:lineRule="auto"/>
        <w:ind w:firstLineChars="200" w:firstLine="420"/>
        <w:rPr>
          <w:rFonts w:ascii="华文细黑" w:eastAsia="华文细黑" w:hAnsi="华文细黑"/>
          <w:szCs w:val="21"/>
        </w:rPr>
      </w:pPr>
      <w:r w:rsidRPr="00216456">
        <w:rPr>
          <w:rFonts w:ascii="华文细黑" w:eastAsia="华文细黑" w:hAnsi="华文细黑" w:hint="eastAsia"/>
          <w:szCs w:val="21"/>
        </w:rPr>
        <w:t>赎回份额由基金份额登记机构根据基金份额持有人提交的赎回申请以及基金份额持有人实际持有的份额确定。</w:t>
      </w:r>
      <w:r w:rsidR="004C713F" w:rsidRPr="0065648D">
        <w:rPr>
          <w:rFonts w:ascii="华文细黑" w:eastAsia="华文细黑" w:hAnsi="华文细黑" w:hint="eastAsia"/>
          <w:szCs w:val="21"/>
        </w:rPr>
        <w:t>。</w:t>
      </w:r>
    </w:p>
    <w:p w14:paraId="65F5106D" w14:textId="2AE0072B" w:rsidR="004C713F" w:rsidRPr="007C09CC" w:rsidRDefault="004C713F" w:rsidP="00F70349">
      <w:pPr>
        <w:numPr>
          <w:ilvl w:val="0"/>
          <w:numId w:val="3"/>
        </w:numPr>
        <w:spacing w:line="360" w:lineRule="auto"/>
        <w:rPr>
          <w:rFonts w:ascii="华文细黑" w:eastAsia="华文细黑" w:hAnsi="华文细黑" w:cs="宋体"/>
          <w:kern w:val="0"/>
          <w:szCs w:val="21"/>
        </w:rPr>
      </w:pPr>
      <w:r w:rsidRPr="007C09CC">
        <w:rPr>
          <w:rFonts w:ascii="华文细黑" w:eastAsia="华文细黑" w:hAnsi="华文细黑" w:cs="宋体" w:hint="eastAsia"/>
          <w:kern w:val="0"/>
          <w:szCs w:val="21"/>
        </w:rPr>
        <w:t>拒绝或暂停申购、暂停赎回的情形及处理</w:t>
      </w:r>
    </w:p>
    <w:p w14:paraId="05840104" w14:textId="4869B26C" w:rsidR="004C713F" w:rsidRPr="0065648D" w:rsidRDefault="004C713F" w:rsidP="00F70349">
      <w:pPr>
        <w:pStyle w:val="af0"/>
        <w:numPr>
          <w:ilvl w:val="0"/>
          <w:numId w:val="102"/>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在如下情形下，基金管理人可以拒绝接受基金投资者的申购申请：</w:t>
      </w:r>
    </w:p>
    <w:p w14:paraId="34279AA5" w14:textId="77777777" w:rsidR="004C713F" w:rsidRPr="0065648D" w:rsidRDefault="004C713F" w:rsidP="00634FED">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200" w:firstLine="420"/>
        <w:jc w:val="left"/>
        <w:rPr>
          <w:rFonts w:ascii="华文细黑" w:eastAsia="华文细黑" w:hAnsi="华文细黑"/>
          <w:vanish/>
          <w:szCs w:val="21"/>
        </w:rPr>
      </w:pPr>
      <w:proofErr w:type="gramStart"/>
      <w:r w:rsidRPr="0065648D">
        <w:rPr>
          <w:rFonts w:ascii="华文细黑" w:eastAsia="华文细黑" w:hAnsi="华文细黑" w:hint="eastAsia"/>
          <w:vanish/>
          <w:szCs w:val="21"/>
        </w:rPr>
        <w:t>退出退出</w:t>
      </w:r>
      <w:proofErr w:type="gramEnd"/>
      <w:r w:rsidRPr="0065648D">
        <w:rPr>
          <w:rFonts w:ascii="华文细黑" w:eastAsia="华文细黑" w:hAnsi="华文细黑" w:hint="eastAsia"/>
          <w:vanish/>
          <w:szCs w:val="21"/>
        </w:rPr>
        <w:t>份额占当日金额认购</w:t>
      </w:r>
    </w:p>
    <w:p w14:paraId="6E647B83" w14:textId="77777777" w:rsidR="004C713F" w:rsidRPr="0065648D" w:rsidRDefault="004C713F" w:rsidP="00634FED">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200" w:firstLine="420"/>
        <w:jc w:val="left"/>
        <w:rPr>
          <w:rFonts w:ascii="华文细黑" w:eastAsia="华文细黑" w:hAnsi="华文细黑"/>
          <w:szCs w:val="21"/>
        </w:rPr>
      </w:pPr>
      <w:r w:rsidRPr="0065648D">
        <w:rPr>
          <w:rFonts w:ascii="华文细黑" w:eastAsia="华文细黑" w:hAnsi="华文细黑" w:hint="eastAsia"/>
          <w:szCs w:val="21"/>
        </w:rPr>
        <w:t>（</w:t>
      </w:r>
      <w:r w:rsidRPr="0065648D">
        <w:rPr>
          <w:rFonts w:ascii="华文细黑" w:eastAsia="华文细黑" w:hAnsi="华文细黑"/>
          <w:szCs w:val="21"/>
        </w:rPr>
        <w:t>1</w:t>
      </w:r>
      <w:r w:rsidRPr="0065648D">
        <w:rPr>
          <w:rFonts w:ascii="华文细黑" w:eastAsia="华文细黑" w:hAnsi="华文细黑" w:hint="eastAsia"/>
          <w:szCs w:val="21"/>
        </w:rPr>
        <w:t>）根据市场情况，基金管理人无法找到合适的投资品种，或其他可能对基金业绩产生负面影响，从而损害现有基金份额持有人的利益的情形；</w:t>
      </w:r>
    </w:p>
    <w:p w14:paraId="1FE34D0C" w14:textId="77777777" w:rsidR="004C713F" w:rsidRPr="0065648D" w:rsidRDefault="004C713F" w:rsidP="00634FED">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200" w:firstLine="420"/>
        <w:jc w:val="left"/>
        <w:rPr>
          <w:rFonts w:ascii="华文细黑" w:eastAsia="华文细黑" w:hAnsi="华文细黑"/>
          <w:szCs w:val="21"/>
        </w:rPr>
      </w:pPr>
      <w:r w:rsidRPr="0065648D">
        <w:rPr>
          <w:rFonts w:ascii="华文细黑" w:eastAsia="华文细黑" w:hAnsi="华文细黑" w:hint="eastAsia"/>
          <w:szCs w:val="21"/>
        </w:rPr>
        <w:t>（</w:t>
      </w:r>
      <w:r w:rsidRPr="0065648D">
        <w:rPr>
          <w:rFonts w:ascii="华文细黑" w:eastAsia="华文细黑" w:hAnsi="华文细黑"/>
          <w:szCs w:val="21"/>
        </w:rPr>
        <w:t>2</w:t>
      </w:r>
      <w:r w:rsidRPr="0065648D">
        <w:rPr>
          <w:rFonts w:ascii="华文细黑" w:eastAsia="华文细黑" w:hAnsi="华文细黑" w:hint="eastAsia"/>
          <w:szCs w:val="21"/>
        </w:rPr>
        <w:t>）因基金持有的某个或某些证券进行权益分派等原因，使基金管理人认为短期内接受申购可能会影响或损害现有基金份额持有人利益的情形；</w:t>
      </w:r>
    </w:p>
    <w:p w14:paraId="6E0F93F5" w14:textId="77777777" w:rsidR="004C713F" w:rsidRPr="0065648D" w:rsidRDefault="004C713F" w:rsidP="00634FED">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200" w:firstLine="420"/>
        <w:jc w:val="left"/>
        <w:rPr>
          <w:rFonts w:ascii="华文细黑" w:eastAsia="华文细黑" w:hAnsi="华文细黑"/>
          <w:szCs w:val="21"/>
        </w:rPr>
      </w:pPr>
      <w:r w:rsidRPr="0065648D">
        <w:rPr>
          <w:rFonts w:ascii="华文细黑" w:eastAsia="华文细黑" w:hAnsi="华文细黑" w:hint="eastAsia"/>
          <w:szCs w:val="21"/>
        </w:rPr>
        <w:t>（</w:t>
      </w:r>
      <w:r w:rsidRPr="0065648D">
        <w:rPr>
          <w:rFonts w:ascii="华文细黑" w:eastAsia="华文细黑" w:hAnsi="华文细黑"/>
          <w:szCs w:val="21"/>
        </w:rPr>
        <w:t>3</w:t>
      </w:r>
      <w:r w:rsidRPr="0065648D">
        <w:rPr>
          <w:rFonts w:ascii="华文细黑" w:eastAsia="华文细黑" w:hAnsi="华文细黑" w:hint="eastAsia"/>
          <w:szCs w:val="21"/>
        </w:rPr>
        <w:t>）基金管理人认为接受某笔或某些申购申请可能会影响或损害其他基金份额持有人利益的情形；</w:t>
      </w:r>
    </w:p>
    <w:p w14:paraId="66AC0C99" w14:textId="77777777" w:rsidR="004C713F" w:rsidRPr="0065648D" w:rsidRDefault="004C713F" w:rsidP="00634FED">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200" w:firstLine="420"/>
        <w:jc w:val="left"/>
        <w:rPr>
          <w:rFonts w:ascii="华文细黑" w:eastAsia="华文细黑" w:hAnsi="华文细黑"/>
          <w:szCs w:val="21"/>
        </w:rPr>
      </w:pPr>
      <w:r w:rsidRPr="0065648D">
        <w:rPr>
          <w:rFonts w:ascii="华文细黑" w:eastAsia="华文细黑" w:hAnsi="华文细黑" w:hint="eastAsia"/>
          <w:szCs w:val="21"/>
        </w:rPr>
        <w:t>（</w:t>
      </w:r>
      <w:r w:rsidRPr="0065648D">
        <w:rPr>
          <w:rFonts w:ascii="华文细黑" w:eastAsia="华文细黑" w:hAnsi="华文细黑"/>
          <w:szCs w:val="21"/>
        </w:rPr>
        <w:t>4</w:t>
      </w:r>
      <w:r w:rsidRPr="0065648D">
        <w:rPr>
          <w:rFonts w:ascii="华文细黑" w:eastAsia="华文细黑" w:hAnsi="华文细黑" w:hint="eastAsia"/>
          <w:szCs w:val="21"/>
        </w:rPr>
        <w:t>）法律法规规定或经中国证监会认定的其他情形。</w:t>
      </w:r>
    </w:p>
    <w:p w14:paraId="716C2751" w14:textId="77777777" w:rsidR="004C713F" w:rsidRPr="0065648D" w:rsidRDefault="004C713F" w:rsidP="00634FED">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200" w:firstLine="420"/>
        <w:jc w:val="left"/>
        <w:rPr>
          <w:rFonts w:ascii="华文细黑" w:eastAsia="华文细黑" w:hAnsi="华文细黑"/>
          <w:szCs w:val="21"/>
        </w:rPr>
      </w:pPr>
      <w:r w:rsidRPr="0065648D">
        <w:rPr>
          <w:rFonts w:ascii="华文细黑" w:eastAsia="华文细黑" w:hAnsi="华文细黑" w:hint="eastAsia"/>
          <w:szCs w:val="21"/>
        </w:rPr>
        <w:t>基金管理人决定拒绝接受某些基金投资者的申购申请时，申购款项将退回基金投资者账</w:t>
      </w:r>
      <w:r w:rsidRPr="0065648D">
        <w:rPr>
          <w:rFonts w:ascii="华文细黑" w:eastAsia="华文细黑" w:hAnsi="华文细黑" w:hint="eastAsia"/>
          <w:szCs w:val="21"/>
        </w:rPr>
        <w:lastRenderedPageBreak/>
        <w:t>户。</w:t>
      </w:r>
    </w:p>
    <w:p w14:paraId="5D2D312E" w14:textId="51ED6DE0" w:rsidR="004C713F" w:rsidRPr="0065648D" w:rsidRDefault="004C713F" w:rsidP="00F70349">
      <w:pPr>
        <w:pStyle w:val="af0"/>
        <w:numPr>
          <w:ilvl w:val="0"/>
          <w:numId w:val="102"/>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在如下情形下，基金管理人可以暂停接受基金投资者的申购申请：</w:t>
      </w:r>
    </w:p>
    <w:p w14:paraId="29C49B23" w14:textId="77777777" w:rsidR="004C713F" w:rsidRPr="0065648D" w:rsidRDefault="004C713F" w:rsidP="00634FED">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200" w:firstLine="420"/>
        <w:jc w:val="left"/>
        <w:rPr>
          <w:rFonts w:ascii="华文细黑" w:eastAsia="华文细黑" w:hAnsi="华文细黑"/>
          <w:szCs w:val="21"/>
        </w:rPr>
      </w:pPr>
      <w:r w:rsidRPr="0065648D">
        <w:rPr>
          <w:rFonts w:ascii="华文细黑" w:eastAsia="华文细黑" w:hAnsi="华文细黑" w:hint="eastAsia"/>
          <w:szCs w:val="21"/>
        </w:rPr>
        <w:t>（</w:t>
      </w:r>
      <w:r w:rsidRPr="0065648D">
        <w:rPr>
          <w:rFonts w:ascii="华文细黑" w:eastAsia="华文细黑" w:hAnsi="华文细黑"/>
          <w:szCs w:val="21"/>
        </w:rPr>
        <w:t>1</w:t>
      </w:r>
      <w:r w:rsidRPr="0065648D">
        <w:rPr>
          <w:rFonts w:ascii="华文细黑" w:eastAsia="华文细黑" w:hAnsi="华文细黑" w:hint="eastAsia"/>
          <w:szCs w:val="21"/>
        </w:rPr>
        <w:t>）因不可抗力导致无法受理基金投资者的申购申请的情形；</w:t>
      </w:r>
    </w:p>
    <w:p w14:paraId="768056FE" w14:textId="77777777" w:rsidR="004C713F" w:rsidRPr="0065648D" w:rsidRDefault="004C713F" w:rsidP="00634FED">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200" w:firstLine="420"/>
        <w:jc w:val="left"/>
        <w:rPr>
          <w:rFonts w:ascii="华文细黑" w:eastAsia="华文细黑" w:hAnsi="华文细黑"/>
          <w:szCs w:val="21"/>
        </w:rPr>
      </w:pPr>
      <w:r w:rsidRPr="0065648D">
        <w:rPr>
          <w:rFonts w:ascii="华文细黑" w:eastAsia="华文细黑" w:hAnsi="华文细黑" w:hint="eastAsia"/>
          <w:szCs w:val="21"/>
        </w:rPr>
        <w:t>（</w:t>
      </w:r>
      <w:r w:rsidRPr="0065648D">
        <w:rPr>
          <w:rFonts w:ascii="华文细黑" w:eastAsia="华文细黑" w:hAnsi="华文细黑"/>
          <w:szCs w:val="21"/>
        </w:rPr>
        <w:t>2</w:t>
      </w:r>
      <w:r w:rsidRPr="0065648D">
        <w:rPr>
          <w:rFonts w:ascii="华文细黑" w:eastAsia="华文细黑" w:hAnsi="华文细黑" w:hint="eastAsia"/>
          <w:szCs w:val="21"/>
        </w:rPr>
        <w:t>）证券交易场所交易时间临时停市，导致基金管理人无法计算当日基金资产净值的情形；</w:t>
      </w:r>
    </w:p>
    <w:p w14:paraId="349640D7" w14:textId="77777777" w:rsidR="004C713F" w:rsidRPr="0065648D" w:rsidRDefault="004C713F" w:rsidP="00634FED">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200" w:firstLine="420"/>
        <w:jc w:val="left"/>
        <w:rPr>
          <w:rFonts w:ascii="华文细黑" w:eastAsia="华文细黑" w:hAnsi="华文细黑"/>
          <w:szCs w:val="21"/>
        </w:rPr>
      </w:pPr>
      <w:r w:rsidRPr="0065648D">
        <w:rPr>
          <w:rFonts w:ascii="华文细黑" w:eastAsia="华文细黑" w:hAnsi="华文细黑" w:hint="eastAsia"/>
          <w:szCs w:val="21"/>
        </w:rPr>
        <w:t>（</w:t>
      </w:r>
      <w:r w:rsidRPr="0065648D">
        <w:rPr>
          <w:rFonts w:ascii="华文细黑" w:eastAsia="华文细黑" w:hAnsi="华文细黑"/>
          <w:szCs w:val="21"/>
        </w:rPr>
        <w:t>3</w:t>
      </w:r>
      <w:r w:rsidRPr="0065648D">
        <w:rPr>
          <w:rFonts w:ascii="华文细黑" w:eastAsia="华文细黑" w:hAnsi="华文细黑" w:hint="eastAsia"/>
          <w:szCs w:val="21"/>
        </w:rPr>
        <w:t>）发生本合同规定的暂停基金资产估值的情形；</w:t>
      </w:r>
    </w:p>
    <w:p w14:paraId="0342479C" w14:textId="77777777" w:rsidR="004C713F" w:rsidRPr="0065648D" w:rsidRDefault="004C713F" w:rsidP="00634FED">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200" w:firstLine="420"/>
        <w:jc w:val="left"/>
        <w:rPr>
          <w:rFonts w:ascii="华文细黑" w:eastAsia="华文细黑" w:hAnsi="华文细黑"/>
          <w:szCs w:val="21"/>
        </w:rPr>
      </w:pPr>
      <w:r w:rsidRPr="0065648D">
        <w:rPr>
          <w:rFonts w:ascii="华文细黑" w:eastAsia="华文细黑" w:hAnsi="华文细黑" w:hint="eastAsia"/>
          <w:szCs w:val="21"/>
        </w:rPr>
        <w:t>（</w:t>
      </w:r>
      <w:r w:rsidRPr="0065648D">
        <w:rPr>
          <w:rFonts w:ascii="华文细黑" w:eastAsia="华文细黑" w:hAnsi="华文细黑"/>
          <w:szCs w:val="21"/>
        </w:rPr>
        <w:t>4</w:t>
      </w:r>
      <w:r w:rsidRPr="0065648D">
        <w:rPr>
          <w:rFonts w:ascii="华文细黑" w:eastAsia="华文细黑" w:hAnsi="华文细黑" w:hint="eastAsia"/>
          <w:szCs w:val="21"/>
        </w:rPr>
        <w:t>）法律法规规定或经中国证监会认定的其他情形。</w:t>
      </w:r>
    </w:p>
    <w:p w14:paraId="20C1D46F" w14:textId="77777777" w:rsidR="004C713F" w:rsidRPr="0065648D" w:rsidRDefault="004C713F" w:rsidP="00634FED">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200" w:firstLine="420"/>
        <w:jc w:val="left"/>
        <w:rPr>
          <w:rFonts w:ascii="华文细黑" w:eastAsia="华文细黑" w:hAnsi="华文细黑"/>
          <w:szCs w:val="21"/>
        </w:rPr>
      </w:pPr>
      <w:r w:rsidRPr="0065648D">
        <w:rPr>
          <w:rFonts w:ascii="华文细黑" w:eastAsia="华文细黑" w:hAnsi="华文细黑" w:hint="eastAsia"/>
          <w:szCs w:val="21"/>
        </w:rPr>
        <w:t>基金管理人决定暂停接受全部或部分申购申请时，应当以公告的形式告知基金投资者。在暂停申购的情形消除时，基金管理人应及时恢复申购业务的办理并以公告的形式告知基金投资者。</w:t>
      </w:r>
    </w:p>
    <w:p w14:paraId="46FF78F9" w14:textId="505B30C5" w:rsidR="004C713F" w:rsidRPr="0065648D" w:rsidRDefault="004C713F" w:rsidP="00F70349">
      <w:pPr>
        <w:pStyle w:val="af0"/>
        <w:numPr>
          <w:ilvl w:val="0"/>
          <w:numId w:val="102"/>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在如下情形下，基金管理人可以暂停接受基金份额持有人的赎回申请：</w:t>
      </w:r>
    </w:p>
    <w:p w14:paraId="51D0C059" w14:textId="77777777" w:rsidR="004C713F" w:rsidRPr="0065648D" w:rsidRDefault="004C713F" w:rsidP="00634FED">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200" w:firstLine="420"/>
        <w:jc w:val="left"/>
        <w:rPr>
          <w:rFonts w:ascii="华文细黑" w:eastAsia="华文细黑" w:hAnsi="华文细黑"/>
          <w:szCs w:val="21"/>
        </w:rPr>
      </w:pPr>
      <w:r w:rsidRPr="0065648D">
        <w:rPr>
          <w:rFonts w:ascii="华文细黑" w:eastAsia="华文细黑" w:hAnsi="华文细黑" w:hint="eastAsia"/>
          <w:szCs w:val="21"/>
        </w:rPr>
        <w:t>（</w:t>
      </w:r>
      <w:r w:rsidRPr="0065648D">
        <w:rPr>
          <w:rFonts w:ascii="华文细黑" w:eastAsia="华文细黑" w:hAnsi="华文细黑"/>
          <w:szCs w:val="21"/>
        </w:rPr>
        <w:t>1</w:t>
      </w:r>
      <w:r w:rsidRPr="0065648D">
        <w:rPr>
          <w:rFonts w:ascii="华文细黑" w:eastAsia="华文细黑" w:hAnsi="华文细黑" w:hint="eastAsia"/>
          <w:szCs w:val="21"/>
        </w:rPr>
        <w:t>）因不可抗力导致基金管理人无法支付赎回款项的情形；</w:t>
      </w:r>
    </w:p>
    <w:p w14:paraId="506FF2A5" w14:textId="77777777" w:rsidR="004C713F" w:rsidRPr="0065648D" w:rsidRDefault="004C713F" w:rsidP="00634FED">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200" w:firstLine="420"/>
        <w:jc w:val="left"/>
        <w:rPr>
          <w:rFonts w:ascii="华文细黑" w:eastAsia="华文细黑" w:hAnsi="华文细黑"/>
          <w:szCs w:val="21"/>
        </w:rPr>
      </w:pPr>
      <w:r w:rsidRPr="0065648D">
        <w:rPr>
          <w:rFonts w:ascii="华文细黑" w:eastAsia="华文细黑" w:hAnsi="华文细黑" w:hint="eastAsia"/>
          <w:szCs w:val="21"/>
        </w:rPr>
        <w:t>（</w:t>
      </w:r>
      <w:r w:rsidRPr="0065648D">
        <w:rPr>
          <w:rFonts w:ascii="华文细黑" w:eastAsia="华文细黑" w:hAnsi="华文细黑"/>
          <w:szCs w:val="21"/>
        </w:rPr>
        <w:t>2</w:t>
      </w:r>
      <w:r w:rsidRPr="0065648D">
        <w:rPr>
          <w:rFonts w:ascii="华文细黑" w:eastAsia="华文细黑" w:hAnsi="华文细黑" w:hint="eastAsia"/>
          <w:szCs w:val="21"/>
        </w:rPr>
        <w:t>）证券交易场所交易时间临时停市，导致基金管理人无法计算当日基金资产净值的情形；</w:t>
      </w:r>
    </w:p>
    <w:p w14:paraId="71BC7563" w14:textId="77777777" w:rsidR="004C713F" w:rsidRPr="0065648D" w:rsidRDefault="004C713F" w:rsidP="00634FED">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200" w:firstLine="420"/>
        <w:jc w:val="left"/>
        <w:rPr>
          <w:rFonts w:ascii="华文细黑" w:eastAsia="华文细黑" w:hAnsi="华文细黑"/>
          <w:szCs w:val="21"/>
        </w:rPr>
      </w:pPr>
      <w:r w:rsidRPr="0065648D">
        <w:rPr>
          <w:rFonts w:ascii="华文细黑" w:eastAsia="华文细黑" w:hAnsi="华文细黑" w:hint="eastAsia"/>
          <w:szCs w:val="21"/>
        </w:rPr>
        <w:t>（</w:t>
      </w:r>
      <w:r w:rsidRPr="0065648D">
        <w:rPr>
          <w:rFonts w:ascii="华文细黑" w:eastAsia="华文细黑" w:hAnsi="华文细黑"/>
          <w:szCs w:val="21"/>
        </w:rPr>
        <w:t>3</w:t>
      </w:r>
      <w:r w:rsidRPr="0065648D">
        <w:rPr>
          <w:rFonts w:ascii="华文细黑" w:eastAsia="华文细黑" w:hAnsi="华文细黑" w:hint="eastAsia"/>
          <w:szCs w:val="21"/>
        </w:rPr>
        <w:t>）发生本合同规定的暂停基金资产估值的情形；</w:t>
      </w:r>
    </w:p>
    <w:p w14:paraId="65F041D0" w14:textId="77777777" w:rsidR="004C713F" w:rsidRPr="0065648D" w:rsidRDefault="004C713F" w:rsidP="00413DD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200" w:firstLine="420"/>
        <w:jc w:val="left"/>
        <w:rPr>
          <w:rFonts w:ascii="华文细黑" w:eastAsia="华文细黑" w:hAnsi="华文细黑"/>
          <w:szCs w:val="21"/>
        </w:rPr>
      </w:pPr>
      <w:r w:rsidRPr="0065648D">
        <w:rPr>
          <w:rFonts w:ascii="华文细黑" w:eastAsia="华文细黑" w:hAnsi="华文细黑" w:hint="eastAsia"/>
          <w:szCs w:val="21"/>
        </w:rPr>
        <w:t>（</w:t>
      </w:r>
      <w:r w:rsidRPr="0065648D">
        <w:rPr>
          <w:rFonts w:ascii="华文细黑" w:eastAsia="华文细黑" w:hAnsi="华文细黑"/>
          <w:szCs w:val="21"/>
        </w:rPr>
        <w:t>4</w:t>
      </w:r>
      <w:r w:rsidRPr="0065648D">
        <w:rPr>
          <w:rFonts w:ascii="华文细黑" w:eastAsia="华文细黑" w:hAnsi="华文细黑" w:hint="eastAsia"/>
          <w:szCs w:val="21"/>
        </w:rPr>
        <w:t>）基金管理人认为接受某笔或某些赎回申请可能会影响或损害其他基金份额持有人利益的情形；</w:t>
      </w:r>
    </w:p>
    <w:p w14:paraId="4D19A34D" w14:textId="77777777" w:rsidR="004C713F" w:rsidRPr="0065648D" w:rsidRDefault="004C713F" w:rsidP="00634FED">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200" w:firstLine="420"/>
        <w:jc w:val="left"/>
        <w:rPr>
          <w:rFonts w:ascii="华文细黑" w:eastAsia="华文细黑" w:hAnsi="华文细黑"/>
          <w:szCs w:val="21"/>
        </w:rPr>
      </w:pPr>
      <w:r w:rsidRPr="0065648D">
        <w:rPr>
          <w:rFonts w:ascii="华文细黑" w:eastAsia="华文细黑" w:hAnsi="华文细黑" w:hint="eastAsia"/>
          <w:szCs w:val="21"/>
        </w:rPr>
        <w:t>（</w:t>
      </w:r>
      <w:r w:rsidRPr="0065648D">
        <w:rPr>
          <w:rFonts w:ascii="华文细黑" w:eastAsia="华文细黑" w:hAnsi="华文细黑"/>
          <w:szCs w:val="21"/>
        </w:rPr>
        <w:t>5</w:t>
      </w:r>
      <w:r w:rsidRPr="0065648D">
        <w:rPr>
          <w:rFonts w:ascii="华文细黑" w:eastAsia="华文细黑" w:hAnsi="华文细黑" w:hint="eastAsia"/>
          <w:szCs w:val="21"/>
        </w:rPr>
        <w:t>）法律法规规定或经中国证监会认定的其他情形。</w:t>
      </w:r>
    </w:p>
    <w:p w14:paraId="6B9A9989" w14:textId="4CD2D63B" w:rsidR="004C713F" w:rsidRPr="0065648D" w:rsidRDefault="004C713F" w:rsidP="00634FED">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200" w:firstLine="420"/>
        <w:jc w:val="left"/>
        <w:rPr>
          <w:rFonts w:ascii="华文细黑" w:eastAsia="华文细黑" w:hAnsi="华文细黑"/>
          <w:szCs w:val="21"/>
        </w:rPr>
      </w:pPr>
      <w:r w:rsidRPr="0065648D">
        <w:rPr>
          <w:rFonts w:ascii="华文细黑" w:eastAsia="华文细黑" w:hAnsi="华文细黑" w:hint="eastAsia"/>
          <w:szCs w:val="21"/>
        </w:rPr>
        <w:t>发生上述情形之一</w:t>
      </w:r>
      <w:proofErr w:type="gramStart"/>
      <w:r w:rsidRPr="0065648D">
        <w:rPr>
          <w:rFonts w:ascii="华文细黑" w:eastAsia="华文细黑" w:hAnsi="华文细黑" w:hint="eastAsia"/>
          <w:szCs w:val="21"/>
        </w:rPr>
        <w:t>且基金</w:t>
      </w:r>
      <w:proofErr w:type="gramEnd"/>
      <w:r w:rsidRPr="0065648D">
        <w:rPr>
          <w:rFonts w:ascii="华文细黑" w:eastAsia="华文细黑" w:hAnsi="华文细黑" w:hint="eastAsia"/>
          <w:szCs w:val="21"/>
        </w:rPr>
        <w:t>管理人决定暂停赎回的，基金管理人应当以公告形式告知基金份额持有人。已接受的赎回申请，基金管理人应当足额支付；如暂时不能足额支付，应当按单个赎回申请人已被接受的赎回金额占已接受的赎回总金额的比例将可支付金额分配给赎回申请人</w:t>
      </w:r>
      <w:r w:rsidRPr="00E21316">
        <w:rPr>
          <w:rFonts w:ascii="华文细黑" w:eastAsia="华文细黑" w:hAnsi="华文细黑" w:hint="eastAsia"/>
          <w:szCs w:val="21"/>
        </w:rPr>
        <w:t>，其余部分在</w:t>
      </w:r>
      <w:r w:rsidR="00217467" w:rsidRPr="00E21316">
        <w:rPr>
          <w:rFonts w:ascii="华文细黑" w:eastAsia="华文细黑" w:hAnsi="华文细黑" w:hint="eastAsia"/>
          <w:szCs w:val="21"/>
        </w:rPr>
        <w:t>【</w:t>
      </w:r>
      <w:r w:rsidR="00217467">
        <w:rPr>
          <w:rFonts w:ascii="华文细黑" w:eastAsia="华文细黑" w:hAnsi="华文细黑"/>
          <w:szCs w:val="21"/>
          <w:u w:val="single"/>
        </w:rPr>
        <w:t>30</w:t>
      </w:r>
      <w:r w:rsidR="00661624" w:rsidRPr="00E21316">
        <w:rPr>
          <w:rFonts w:ascii="华文细黑" w:eastAsia="华文细黑" w:hAnsi="华文细黑" w:hint="eastAsia"/>
          <w:szCs w:val="21"/>
          <w:u w:val="single"/>
        </w:rPr>
        <w:t>个工作日内</w:t>
      </w:r>
      <w:r w:rsidR="00661624" w:rsidRPr="00E21316">
        <w:rPr>
          <w:rFonts w:ascii="华文细黑" w:eastAsia="华文细黑" w:hAnsi="华文细黑" w:hint="eastAsia"/>
          <w:szCs w:val="21"/>
        </w:rPr>
        <w:t>】</w:t>
      </w:r>
      <w:r w:rsidRPr="00E21316">
        <w:rPr>
          <w:rFonts w:ascii="华文细黑" w:eastAsia="华文细黑" w:hAnsi="华文细黑" w:hint="eastAsia"/>
          <w:szCs w:val="21"/>
        </w:rPr>
        <w:t>予</w:t>
      </w:r>
      <w:r w:rsidRPr="0065648D">
        <w:rPr>
          <w:rFonts w:ascii="华文细黑" w:eastAsia="华文细黑" w:hAnsi="华文细黑" w:hint="eastAsia"/>
          <w:szCs w:val="21"/>
        </w:rPr>
        <w:t>以支付。</w:t>
      </w:r>
    </w:p>
    <w:p w14:paraId="2501116F" w14:textId="77777777" w:rsidR="004C713F" w:rsidRPr="0065648D" w:rsidRDefault="004C713F" w:rsidP="00634FED">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200" w:firstLine="420"/>
        <w:jc w:val="left"/>
        <w:rPr>
          <w:rFonts w:ascii="华文细黑" w:eastAsia="华文细黑" w:hAnsi="华文细黑"/>
          <w:szCs w:val="21"/>
        </w:rPr>
      </w:pPr>
      <w:r w:rsidRPr="0065648D">
        <w:rPr>
          <w:rFonts w:ascii="华文细黑" w:eastAsia="华文细黑" w:hAnsi="华文细黑" w:hint="eastAsia"/>
          <w:szCs w:val="21"/>
        </w:rPr>
        <w:t>在暂停赎回的情况消除时，基金管理人应及时恢复赎回业务的办理并以公告形式告知基金份额持有人。</w:t>
      </w:r>
    </w:p>
    <w:p w14:paraId="3506A21F" w14:textId="53AAA48F" w:rsidR="004C713F" w:rsidRPr="0065648D" w:rsidRDefault="004C713F" w:rsidP="00F70349">
      <w:pPr>
        <w:numPr>
          <w:ilvl w:val="0"/>
          <w:numId w:val="3"/>
        </w:numPr>
        <w:spacing w:line="360" w:lineRule="auto"/>
        <w:rPr>
          <w:rFonts w:ascii="华文细黑" w:eastAsia="华文细黑" w:hAnsi="华文细黑"/>
          <w:szCs w:val="21"/>
        </w:rPr>
      </w:pPr>
      <w:r w:rsidRPr="004F201D">
        <w:rPr>
          <w:rFonts w:ascii="华文细黑" w:eastAsia="华文细黑" w:hAnsi="华文细黑" w:cs="宋体" w:hint="eastAsia"/>
          <w:kern w:val="0"/>
          <w:szCs w:val="21"/>
        </w:rPr>
        <w:t>巨额赎回的认定及处理方式</w:t>
      </w:r>
    </w:p>
    <w:p w14:paraId="5A864E16" w14:textId="5F9D32C4" w:rsidR="004C713F" w:rsidRPr="0065648D" w:rsidRDefault="004C713F" w:rsidP="00F70349">
      <w:pPr>
        <w:pStyle w:val="af0"/>
        <w:numPr>
          <w:ilvl w:val="0"/>
          <w:numId w:val="103"/>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巨额赎回的认定</w:t>
      </w:r>
    </w:p>
    <w:p w14:paraId="6D6E7F20" w14:textId="0EC52FAE" w:rsidR="004C713F" w:rsidRPr="00FA68C2" w:rsidRDefault="004C713F" w:rsidP="00634FED">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200" w:firstLine="420"/>
        <w:jc w:val="left"/>
        <w:rPr>
          <w:rFonts w:ascii="华文细黑" w:eastAsia="华文细黑" w:hAnsi="华文细黑"/>
          <w:szCs w:val="21"/>
        </w:rPr>
      </w:pPr>
      <w:r w:rsidRPr="00FA68C2">
        <w:rPr>
          <w:rFonts w:ascii="华文细黑" w:eastAsia="华文细黑" w:hAnsi="华文细黑" w:hint="eastAsia"/>
          <w:szCs w:val="21"/>
        </w:rPr>
        <w:t>单个开放日中，本基金需处理的基金净赎回申请份额超过本基金上一工作日基金总份额的</w:t>
      </w:r>
      <w:r w:rsidR="006F2975" w:rsidRPr="00FA68C2">
        <w:rPr>
          <w:rFonts w:ascii="华文细黑" w:eastAsia="华文细黑" w:hAnsi="华文细黑" w:hint="eastAsia"/>
          <w:szCs w:val="21"/>
        </w:rPr>
        <w:t>【</w:t>
      </w:r>
      <w:r w:rsidR="002A6A28" w:rsidRPr="00FA68C2">
        <w:rPr>
          <w:rFonts w:ascii="华文细黑" w:eastAsia="华文细黑" w:hAnsi="华文细黑" w:hint="eastAsia"/>
          <w:szCs w:val="21"/>
          <w:u w:val="single"/>
        </w:rPr>
        <w:t>10</w:t>
      </w:r>
      <w:r w:rsidRPr="00FA68C2">
        <w:rPr>
          <w:rFonts w:ascii="华文细黑" w:eastAsia="华文细黑" w:hAnsi="华文细黑"/>
          <w:szCs w:val="21"/>
          <w:u w:val="single"/>
        </w:rPr>
        <w:t>%</w:t>
      </w:r>
      <w:r w:rsidR="006F2975" w:rsidRPr="00FA68C2">
        <w:rPr>
          <w:rFonts w:ascii="华文细黑" w:eastAsia="华文细黑" w:hAnsi="华文细黑" w:hint="eastAsia"/>
          <w:szCs w:val="21"/>
        </w:rPr>
        <w:t>】</w:t>
      </w:r>
      <w:r w:rsidRPr="00FA68C2">
        <w:rPr>
          <w:rFonts w:ascii="华文细黑" w:eastAsia="华文细黑" w:hAnsi="华文细黑" w:hint="eastAsia"/>
          <w:szCs w:val="21"/>
        </w:rPr>
        <w:t>时，即认为本基金发生了巨额赎回。</w:t>
      </w:r>
    </w:p>
    <w:p w14:paraId="430FE65C" w14:textId="017D99B2" w:rsidR="004C713F" w:rsidRPr="00FA68C2" w:rsidRDefault="004C713F" w:rsidP="00F70349">
      <w:pPr>
        <w:pStyle w:val="af0"/>
        <w:numPr>
          <w:ilvl w:val="0"/>
          <w:numId w:val="103"/>
        </w:numPr>
        <w:spacing w:line="360" w:lineRule="auto"/>
        <w:ind w:left="0" w:firstLineChars="0" w:firstLine="420"/>
        <w:rPr>
          <w:rFonts w:ascii="华文细黑" w:eastAsia="华文细黑" w:hAnsi="华文细黑"/>
          <w:szCs w:val="21"/>
        </w:rPr>
      </w:pPr>
      <w:r w:rsidRPr="00FA68C2">
        <w:rPr>
          <w:rFonts w:ascii="华文细黑" w:eastAsia="华文细黑" w:hAnsi="华文细黑" w:hint="eastAsia"/>
          <w:szCs w:val="21"/>
        </w:rPr>
        <w:t>巨额赎回的处理方式</w:t>
      </w:r>
    </w:p>
    <w:p w14:paraId="54053B73" w14:textId="77777777" w:rsidR="004C713F" w:rsidRPr="00FA68C2" w:rsidRDefault="004C713F" w:rsidP="0031072A">
      <w:pPr>
        <w:spacing w:line="360" w:lineRule="auto"/>
        <w:ind w:firstLineChars="200" w:firstLine="420"/>
        <w:rPr>
          <w:rFonts w:ascii="华文细黑" w:eastAsia="华文细黑" w:hAnsi="华文细黑" w:cs="Arial"/>
          <w:iCs/>
          <w:szCs w:val="21"/>
        </w:rPr>
      </w:pPr>
      <w:r w:rsidRPr="00FA68C2">
        <w:rPr>
          <w:rFonts w:ascii="华文细黑" w:eastAsia="华文细黑" w:hAnsi="华文细黑" w:cs="Arial" w:hint="eastAsia"/>
          <w:iCs/>
          <w:szCs w:val="21"/>
        </w:rPr>
        <w:t>发生巨额赎回时，管理人可以根据本基金当时的资产组合状况决定全额赎回、部分顺延</w:t>
      </w:r>
      <w:r w:rsidRPr="00FA68C2">
        <w:rPr>
          <w:rFonts w:ascii="华文细黑" w:eastAsia="华文细黑" w:hAnsi="华文细黑" w:cs="Arial" w:hint="eastAsia"/>
          <w:iCs/>
          <w:szCs w:val="21"/>
        </w:rPr>
        <w:lastRenderedPageBreak/>
        <w:t>赎回：</w:t>
      </w:r>
    </w:p>
    <w:p w14:paraId="67C6976C" w14:textId="77777777" w:rsidR="004C713F" w:rsidRPr="00FA68C2" w:rsidRDefault="004C713F" w:rsidP="0031072A">
      <w:pPr>
        <w:spacing w:line="360" w:lineRule="auto"/>
        <w:ind w:firstLineChars="200" w:firstLine="420"/>
        <w:rPr>
          <w:rFonts w:ascii="华文细黑" w:eastAsia="华文细黑" w:hAnsi="华文细黑" w:cs="Arial"/>
          <w:iCs/>
          <w:szCs w:val="21"/>
        </w:rPr>
      </w:pPr>
      <w:r w:rsidRPr="00FA68C2">
        <w:rPr>
          <w:rFonts w:ascii="华文细黑" w:eastAsia="华文细黑" w:hAnsi="华文细黑" w:cs="Arial" w:hint="eastAsia"/>
          <w:iCs/>
          <w:szCs w:val="21"/>
        </w:rPr>
        <w:t>全额赎回：当管理人认为有条件支付投资者的赎回申请时，按正常赎回程序办理。</w:t>
      </w:r>
    </w:p>
    <w:p w14:paraId="48ABF29C" w14:textId="22DE10FC" w:rsidR="004C713F" w:rsidRPr="0065648D" w:rsidRDefault="004C713F" w:rsidP="0031072A">
      <w:pPr>
        <w:spacing w:line="360" w:lineRule="auto"/>
        <w:ind w:firstLineChars="200" w:firstLine="420"/>
        <w:rPr>
          <w:rFonts w:ascii="华文细黑" w:eastAsia="华文细黑" w:hAnsi="华文细黑" w:cs="Arial"/>
          <w:iCs/>
          <w:szCs w:val="21"/>
        </w:rPr>
      </w:pPr>
      <w:r w:rsidRPr="00FA68C2">
        <w:rPr>
          <w:rFonts w:ascii="华文细黑" w:eastAsia="华文细黑" w:hAnsi="华文细黑" w:cs="Arial" w:hint="eastAsia"/>
          <w:iCs/>
          <w:szCs w:val="21"/>
        </w:rPr>
        <w:t>部分顺延赎回：当管理人认为支付投资者的赎回申请可能会对基金资产净值造成较大波动时，管理人在当日接受净赎回比例不低于基金总份额</w:t>
      </w:r>
      <w:r w:rsidR="000E615C" w:rsidRPr="00FA68C2">
        <w:rPr>
          <w:rFonts w:ascii="华文细黑" w:eastAsia="华文细黑" w:hAnsi="华文细黑" w:hint="eastAsia"/>
          <w:szCs w:val="21"/>
        </w:rPr>
        <w:t>【</w:t>
      </w:r>
      <w:r w:rsidR="000E615C" w:rsidRPr="00FA68C2">
        <w:rPr>
          <w:rFonts w:ascii="华文细黑" w:eastAsia="华文细黑" w:hAnsi="华文细黑" w:hint="eastAsia"/>
          <w:szCs w:val="21"/>
          <w:u w:val="single"/>
        </w:rPr>
        <w:t>10</w:t>
      </w:r>
      <w:r w:rsidR="000E615C" w:rsidRPr="00FA68C2">
        <w:rPr>
          <w:rFonts w:ascii="华文细黑" w:eastAsia="华文细黑" w:hAnsi="华文细黑"/>
          <w:szCs w:val="21"/>
          <w:u w:val="single"/>
        </w:rPr>
        <w:t>%</w:t>
      </w:r>
      <w:r w:rsidR="000E615C" w:rsidRPr="00FA68C2">
        <w:rPr>
          <w:rFonts w:ascii="华文细黑" w:eastAsia="华文细黑" w:hAnsi="华文细黑" w:hint="eastAsia"/>
          <w:szCs w:val="21"/>
        </w:rPr>
        <w:t>】</w:t>
      </w:r>
      <w:r w:rsidRPr="00FA68C2">
        <w:rPr>
          <w:rFonts w:ascii="华文细黑" w:eastAsia="华文细黑" w:hAnsi="华文细黑" w:cs="Arial" w:hint="eastAsia"/>
          <w:iCs/>
          <w:szCs w:val="21"/>
        </w:rPr>
        <w:t>的前提下</w:t>
      </w:r>
      <w:r w:rsidRPr="0065648D">
        <w:rPr>
          <w:rFonts w:ascii="华文细黑" w:eastAsia="华文细黑" w:hAnsi="华文细黑" w:cs="Arial" w:hint="eastAsia"/>
          <w:iCs/>
          <w:szCs w:val="21"/>
        </w:rPr>
        <w:t>，对其余赎回申请予以延期办理。对于当日的赎回申请，将按单个账户赎回申请量占赎回申请总量的比例，确定当日受理的赎回份额；未能受理的赎回部分，投资者可选择延期办理或撤销赎回申请。对于选择延期办理的赎回申请，管理人将在下一个开放日内办理，并以该开放日的基金单位净值为准计算赎回金额，依此类推，直至全部办理完毕为止。</w:t>
      </w:r>
    </w:p>
    <w:p w14:paraId="0787257D" w14:textId="17625A4C" w:rsidR="004C713F" w:rsidRPr="0065648D" w:rsidRDefault="004C713F" w:rsidP="00F70349">
      <w:pPr>
        <w:pStyle w:val="af0"/>
        <w:numPr>
          <w:ilvl w:val="0"/>
          <w:numId w:val="103"/>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巨额赎回顺延赎回的通知：当发生巨额赎回并且基金管理人决定</w:t>
      </w:r>
      <w:r w:rsidRPr="00323608">
        <w:rPr>
          <w:rFonts w:ascii="华文细黑" w:eastAsia="华文细黑" w:hAnsi="华文细黑" w:hint="eastAsia"/>
          <w:szCs w:val="21"/>
        </w:rPr>
        <w:t>顺延赎回</w:t>
      </w:r>
      <w:r w:rsidRPr="0065648D">
        <w:rPr>
          <w:rFonts w:ascii="华文细黑" w:eastAsia="华文细黑" w:hAnsi="华文细黑" w:hint="eastAsia"/>
          <w:szCs w:val="21"/>
        </w:rPr>
        <w:t>时，基金管理人应当在基金管理人或代销机构网站专区以公告的方式通知基金份额持有人。</w:t>
      </w:r>
    </w:p>
    <w:p w14:paraId="66B5E594" w14:textId="77777777" w:rsidR="00DA45B2" w:rsidRDefault="00DA45B2">
      <w:pPr>
        <w:widowControl/>
        <w:jc w:val="left"/>
        <w:rPr>
          <w:rFonts w:ascii="华文细黑" w:eastAsia="华文细黑" w:hAnsi="华文细黑"/>
          <w:szCs w:val="21"/>
        </w:rPr>
      </w:pPr>
      <w:r>
        <w:rPr>
          <w:rFonts w:ascii="华文细黑" w:eastAsia="华文细黑" w:hAnsi="华文细黑"/>
          <w:szCs w:val="21"/>
        </w:rPr>
        <w:br w:type="page"/>
      </w:r>
    </w:p>
    <w:p w14:paraId="77305CCB" w14:textId="47C0668C" w:rsidR="004C713F" w:rsidRPr="0065648D" w:rsidRDefault="004C713F" w:rsidP="0031072A">
      <w:pPr>
        <w:pStyle w:val="1"/>
        <w:spacing w:before="0" w:after="0" w:line="360" w:lineRule="auto"/>
        <w:ind w:firstLineChars="200" w:firstLine="561"/>
        <w:jc w:val="center"/>
        <w:rPr>
          <w:rFonts w:ascii="华文细黑" w:eastAsia="华文细黑" w:hAnsi="华文细黑"/>
          <w:sz w:val="28"/>
          <w:szCs w:val="21"/>
        </w:rPr>
      </w:pPr>
      <w:bookmarkStart w:id="25" w:name="_Toc436999371"/>
      <w:r w:rsidRPr="0065648D">
        <w:rPr>
          <w:rFonts w:ascii="华文细黑" w:eastAsia="华文细黑" w:hAnsi="华文细黑" w:hint="eastAsia"/>
          <w:sz w:val="28"/>
          <w:szCs w:val="21"/>
        </w:rPr>
        <w:lastRenderedPageBreak/>
        <w:t>八、当事人及</w:t>
      </w:r>
      <w:r w:rsidR="000E615C">
        <w:rPr>
          <w:rFonts w:ascii="华文细黑" w:eastAsia="华文细黑" w:hAnsi="华文细黑" w:hint="eastAsia"/>
          <w:sz w:val="28"/>
          <w:szCs w:val="21"/>
        </w:rPr>
        <w:t>其</w:t>
      </w:r>
      <w:r w:rsidRPr="0065648D">
        <w:rPr>
          <w:rFonts w:ascii="华文细黑" w:eastAsia="华文细黑" w:hAnsi="华文细黑" w:hint="eastAsia"/>
          <w:sz w:val="28"/>
          <w:szCs w:val="21"/>
        </w:rPr>
        <w:t>权利义务</w:t>
      </w:r>
      <w:bookmarkEnd w:id="17"/>
      <w:bookmarkEnd w:id="25"/>
    </w:p>
    <w:p w14:paraId="1564C286" w14:textId="77777777" w:rsidR="004C713F" w:rsidRPr="000E615C" w:rsidRDefault="004C713F" w:rsidP="0065648D">
      <w:pPr>
        <w:ind w:firstLine="883"/>
      </w:pPr>
    </w:p>
    <w:p w14:paraId="55873C03" w14:textId="5B0D97EB" w:rsidR="004C713F" w:rsidRPr="005575AC" w:rsidRDefault="004C713F" w:rsidP="00F70349">
      <w:pPr>
        <w:pStyle w:val="af0"/>
        <w:numPr>
          <w:ilvl w:val="0"/>
          <w:numId w:val="38"/>
        </w:numPr>
        <w:spacing w:line="360" w:lineRule="auto"/>
        <w:ind w:firstLineChars="0"/>
        <w:rPr>
          <w:rFonts w:ascii="华文细黑" w:eastAsia="华文细黑" w:hAnsi="华文细黑"/>
          <w:szCs w:val="21"/>
        </w:rPr>
      </w:pPr>
      <w:r w:rsidRPr="005575AC">
        <w:rPr>
          <w:rFonts w:ascii="华文细黑" w:eastAsia="华文细黑" w:hAnsi="华文细黑" w:hint="eastAsia"/>
          <w:szCs w:val="21"/>
        </w:rPr>
        <w:t>基金份额持有人</w:t>
      </w:r>
    </w:p>
    <w:p w14:paraId="401614CF" w14:textId="49AAE50F" w:rsidR="004C713F" w:rsidRPr="0065648D" w:rsidRDefault="004C713F" w:rsidP="00F70349">
      <w:pPr>
        <w:pStyle w:val="ae"/>
        <w:numPr>
          <w:ilvl w:val="0"/>
          <w:numId w:val="34"/>
        </w:numPr>
        <w:ind w:firstLineChars="0"/>
        <w:rPr>
          <w:rFonts w:ascii="华文细黑" w:eastAsia="华文细黑" w:hAnsi="华文细黑"/>
          <w:szCs w:val="21"/>
        </w:rPr>
      </w:pPr>
      <w:r w:rsidRPr="0065648D">
        <w:rPr>
          <w:rFonts w:ascii="华文细黑" w:eastAsia="华文细黑" w:hAnsi="华文细黑" w:hint="eastAsia"/>
          <w:szCs w:val="21"/>
        </w:rPr>
        <w:t>基金份额持有人概况</w:t>
      </w:r>
    </w:p>
    <w:p w14:paraId="2A291B3F" w14:textId="77777777" w:rsidR="004C713F" w:rsidRPr="0065648D" w:rsidRDefault="004C713F" w:rsidP="00634FED">
      <w:pPr>
        <w:pStyle w:val="ae"/>
        <w:rPr>
          <w:rFonts w:ascii="华文细黑" w:eastAsia="华文细黑" w:hAnsi="华文细黑"/>
          <w:szCs w:val="21"/>
        </w:rPr>
      </w:pPr>
      <w:r w:rsidRPr="0065648D">
        <w:rPr>
          <w:rFonts w:ascii="华文细黑" w:eastAsia="华文细黑" w:hAnsi="华文细黑" w:hint="eastAsia"/>
          <w:szCs w:val="21"/>
        </w:rPr>
        <w:t>基金投资者签署本合同，履行出资义务并取得基金份额，即成为本基金份额持有人。基金份额持有人的详细情况在合同签署页列示。</w:t>
      </w:r>
    </w:p>
    <w:p w14:paraId="060715C2" w14:textId="089780EF" w:rsidR="004C713F" w:rsidRPr="0065648D" w:rsidRDefault="004C713F" w:rsidP="00F70349">
      <w:pPr>
        <w:pStyle w:val="ae"/>
        <w:numPr>
          <w:ilvl w:val="0"/>
          <w:numId w:val="34"/>
        </w:numPr>
        <w:ind w:firstLineChars="0"/>
        <w:rPr>
          <w:rFonts w:ascii="华文细黑" w:eastAsia="华文细黑" w:hAnsi="华文细黑"/>
          <w:szCs w:val="21"/>
        </w:rPr>
      </w:pPr>
      <w:r w:rsidRPr="0065648D">
        <w:rPr>
          <w:rFonts w:ascii="华文细黑" w:eastAsia="华文细黑" w:hAnsi="华文细黑" w:hint="eastAsia"/>
          <w:szCs w:val="21"/>
        </w:rPr>
        <w:t>基金份额持有人的权利</w:t>
      </w:r>
    </w:p>
    <w:p w14:paraId="58DA6D18" w14:textId="6F461D7E" w:rsidR="004C713F" w:rsidRPr="0065648D" w:rsidRDefault="004C713F" w:rsidP="00F70349">
      <w:pPr>
        <w:pStyle w:val="ae"/>
        <w:numPr>
          <w:ilvl w:val="0"/>
          <w:numId w:val="33"/>
        </w:numPr>
        <w:ind w:firstLineChars="0"/>
        <w:rPr>
          <w:rFonts w:ascii="华文细黑" w:eastAsia="华文细黑" w:hAnsi="华文细黑"/>
          <w:szCs w:val="21"/>
        </w:rPr>
      </w:pPr>
      <w:r w:rsidRPr="0065648D">
        <w:rPr>
          <w:rFonts w:ascii="华文细黑" w:eastAsia="华文细黑" w:hAnsi="华文细黑" w:hint="eastAsia"/>
          <w:szCs w:val="21"/>
        </w:rPr>
        <w:t>分享基金财产收益；</w:t>
      </w:r>
    </w:p>
    <w:p w14:paraId="4E9825B5" w14:textId="0F4CE833" w:rsidR="004C713F" w:rsidRPr="0065648D" w:rsidRDefault="004C713F" w:rsidP="00F70349">
      <w:pPr>
        <w:pStyle w:val="ae"/>
        <w:numPr>
          <w:ilvl w:val="0"/>
          <w:numId w:val="33"/>
        </w:numPr>
        <w:ind w:firstLineChars="0"/>
        <w:rPr>
          <w:rFonts w:ascii="华文细黑" w:eastAsia="华文细黑" w:hAnsi="华文细黑"/>
          <w:szCs w:val="21"/>
        </w:rPr>
      </w:pPr>
      <w:r w:rsidRPr="0065648D">
        <w:rPr>
          <w:rFonts w:ascii="华文细黑" w:eastAsia="华文细黑" w:hAnsi="华文细黑" w:hint="eastAsia"/>
          <w:szCs w:val="21"/>
        </w:rPr>
        <w:t>参与分配清算后的剩余基金财产；</w:t>
      </w:r>
    </w:p>
    <w:p w14:paraId="3DEB717D" w14:textId="4D3C16D3" w:rsidR="004C713F" w:rsidRPr="0065648D" w:rsidRDefault="004C713F" w:rsidP="00F70349">
      <w:pPr>
        <w:pStyle w:val="ae"/>
        <w:numPr>
          <w:ilvl w:val="0"/>
          <w:numId w:val="33"/>
        </w:numPr>
        <w:ind w:firstLineChars="0"/>
        <w:rPr>
          <w:rFonts w:ascii="华文细黑" w:eastAsia="华文细黑" w:hAnsi="华文细黑"/>
          <w:szCs w:val="21"/>
        </w:rPr>
      </w:pPr>
      <w:r w:rsidRPr="0065648D">
        <w:rPr>
          <w:rFonts w:ascii="华文细黑" w:eastAsia="华文细黑" w:hAnsi="华文细黑" w:hint="eastAsia"/>
          <w:szCs w:val="21"/>
        </w:rPr>
        <w:t>按照本合同的约定申购和赎回基金；</w:t>
      </w:r>
    </w:p>
    <w:p w14:paraId="0C6D8EFF" w14:textId="1B97CB89" w:rsidR="004C713F" w:rsidRDefault="004C713F" w:rsidP="00F70349">
      <w:pPr>
        <w:pStyle w:val="ae"/>
        <w:numPr>
          <w:ilvl w:val="0"/>
          <w:numId w:val="33"/>
        </w:numPr>
        <w:ind w:firstLineChars="0"/>
        <w:rPr>
          <w:rFonts w:ascii="华文细黑" w:eastAsia="华文细黑" w:hAnsi="华文细黑"/>
          <w:szCs w:val="21"/>
        </w:rPr>
      </w:pPr>
      <w:r w:rsidRPr="0065648D">
        <w:rPr>
          <w:rFonts w:ascii="华文细黑" w:eastAsia="华文细黑" w:hAnsi="华文细黑" w:hint="eastAsia"/>
          <w:szCs w:val="21"/>
        </w:rPr>
        <w:t>监督基金管理人及基金托管人履行投资管理和托管义务的情况；</w:t>
      </w:r>
    </w:p>
    <w:p w14:paraId="62138428" w14:textId="0DABA997" w:rsidR="004C713F" w:rsidRPr="0065648D" w:rsidRDefault="004C713F" w:rsidP="00F70349">
      <w:pPr>
        <w:pStyle w:val="ae"/>
        <w:numPr>
          <w:ilvl w:val="0"/>
          <w:numId w:val="33"/>
        </w:numPr>
        <w:ind w:firstLineChars="0"/>
        <w:rPr>
          <w:rFonts w:ascii="华文细黑" w:eastAsia="华文细黑" w:hAnsi="华文细黑"/>
          <w:szCs w:val="21"/>
        </w:rPr>
      </w:pPr>
      <w:r w:rsidRPr="0065648D">
        <w:rPr>
          <w:rFonts w:ascii="华文细黑" w:eastAsia="华文细黑" w:hAnsi="华文细黑" w:hint="eastAsia"/>
          <w:szCs w:val="21"/>
        </w:rPr>
        <w:t>按照本合同约定的时间和方式获得基金的运作信息资料；</w:t>
      </w:r>
    </w:p>
    <w:p w14:paraId="21C1E33A" w14:textId="5E278CF8" w:rsidR="004C713F" w:rsidRPr="0065648D" w:rsidRDefault="004C713F" w:rsidP="00F70349">
      <w:pPr>
        <w:pStyle w:val="ae"/>
        <w:numPr>
          <w:ilvl w:val="0"/>
          <w:numId w:val="33"/>
        </w:numPr>
        <w:ind w:firstLineChars="0"/>
        <w:rPr>
          <w:rFonts w:ascii="华文细黑" w:eastAsia="华文细黑" w:hAnsi="华文细黑"/>
          <w:szCs w:val="21"/>
        </w:rPr>
      </w:pPr>
      <w:r w:rsidRPr="0065648D">
        <w:rPr>
          <w:rFonts w:ascii="华文细黑" w:eastAsia="华文细黑" w:hAnsi="华文细黑" w:hint="eastAsia"/>
          <w:szCs w:val="21"/>
        </w:rPr>
        <w:t>国家有关法律法规、监管机构及本合同规定的其他权利。</w:t>
      </w:r>
      <w:r w:rsidRPr="0065648D">
        <w:rPr>
          <w:rFonts w:ascii="华文细黑" w:eastAsia="华文细黑" w:hAnsi="华文细黑"/>
          <w:szCs w:val="21"/>
        </w:rPr>
        <w:t xml:space="preserve">   </w:t>
      </w:r>
    </w:p>
    <w:p w14:paraId="2636E2BE" w14:textId="454E4BF8" w:rsidR="004C713F" w:rsidRPr="0065648D" w:rsidRDefault="004C713F" w:rsidP="00F70349">
      <w:pPr>
        <w:pStyle w:val="ae"/>
        <w:numPr>
          <w:ilvl w:val="0"/>
          <w:numId w:val="34"/>
        </w:numPr>
        <w:ind w:firstLineChars="0"/>
        <w:rPr>
          <w:rFonts w:ascii="华文细黑" w:eastAsia="华文细黑" w:hAnsi="华文细黑"/>
          <w:szCs w:val="21"/>
        </w:rPr>
      </w:pPr>
      <w:r w:rsidRPr="0065648D">
        <w:rPr>
          <w:rFonts w:ascii="华文细黑" w:eastAsia="华文细黑" w:hAnsi="华文细黑" w:hint="eastAsia"/>
          <w:szCs w:val="21"/>
        </w:rPr>
        <w:t>基金份额持有人的义务</w:t>
      </w:r>
    </w:p>
    <w:p w14:paraId="22A54F1E" w14:textId="4F0D2BF9" w:rsidR="004C713F" w:rsidRPr="0065648D" w:rsidRDefault="004C713F" w:rsidP="00F70349">
      <w:pPr>
        <w:pStyle w:val="ae"/>
        <w:numPr>
          <w:ilvl w:val="0"/>
          <w:numId w:val="35"/>
        </w:numPr>
        <w:ind w:left="0" w:firstLineChars="0" w:firstLine="420"/>
        <w:rPr>
          <w:rFonts w:ascii="华文细黑" w:eastAsia="华文细黑" w:hAnsi="华文细黑"/>
          <w:szCs w:val="21"/>
        </w:rPr>
      </w:pPr>
      <w:r w:rsidRPr="0065648D">
        <w:rPr>
          <w:rFonts w:ascii="华文细黑" w:eastAsia="华文细黑" w:hAnsi="华文细黑" w:hint="eastAsia"/>
          <w:szCs w:val="21"/>
        </w:rPr>
        <w:t>遵守本合同；</w:t>
      </w:r>
    </w:p>
    <w:p w14:paraId="3AD8FF4D" w14:textId="7E3905D7" w:rsidR="004C713F" w:rsidRPr="0065648D" w:rsidRDefault="004C713F" w:rsidP="00F70349">
      <w:pPr>
        <w:pStyle w:val="ae"/>
        <w:numPr>
          <w:ilvl w:val="0"/>
          <w:numId w:val="35"/>
        </w:numPr>
        <w:ind w:left="0" w:firstLineChars="0" w:firstLine="420"/>
        <w:rPr>
          <w:rFonts w:ascii="华文细黑" w:eastAsia="华文细黑" w:hAnsi="华文细黑"/>
          <w:szCs w:val="21"/>
        </w:rPr>
      </w:pPr>
      <w:r w:rsidRPr="0065648D">
        <w:rPr>
          <w:rFonts w:ascii="华文细黑" w:eastAsia="华文细黑" w:hAnsi="华文细黑" w:hint="eastAsia"/>
          <w:szCs w:val="21"/>
        </w:rPr>
        <w:t>交纳购买基金份额的款项及规定的费用；</w:t>
      </w:r>
    </w:p>
    <w:p w14:paraId="31C6F8CD" w14:textId="3F5D8346" w:rsidR="004C713F" w:rsidRPr="0065648D" w:rsidRDefault="004C713F" w:rsidP="00F70349">
      <w:pPr>
        <w:pStyle w:val="ae"/>
        <w:numPr>
          <w:ilvl w:val="0"/>
          <w:numId w:val="35"/>
        </w:numPr>
        <w:ind w:left="0" w:firstLineChars="0" w:firstLine="420"/>
        <w:rPr>
          <w:rFonts w:ascii="华文细黑" w:eastAsia="华文细黑" w:hAnsi="华文细黑"/>
          <w:szCs w:val="21"/>
        </w:rPr>
      </w:pPr>
      <w:r w:rsidRPr="0065648D">
        <w:rPr>
          <w:rFonts w:ascii="华文细黑" w:eastAsia="华文细黑" w:hAnsi="华文细黑" w:hint="eastAsia"/>
          <w:szCs w:val="21"/>
        </w:rPr>
        <w:t>在持有的基金份额范围内，承担基金亏损或者终止的有限责任；</w:t>
      </w:r>
    </w:p>
    <w:p w14:paraId="3943A36B" w14:textId="52F7CB0A" w:rsidR="004C713F" w:rsidRPr="0065648D" w:rsidRDefault="004C713F" w:rsidP="00F70349">
      <w:pPr>
        <w:pStyle w:val="ae"/>
        <w:numPr>
          <w:ilvl w:val="0"/>
          <w:numId w:val="35"/>
        </w:numPr>
        <w:ind w:left="0" w:firstLineChars="0" w:firstLine="420"/>
        <w:rPr>
          <w:rFonts w:ascii="华文细黑" w:eastAsia="华文细黑" w:hAnsi="华文细黑"/>
          <w:szCs w:val="21"/>
        </w:rPr>
      </w:pPr>
      <w:r w:rsidRPr="0065648D">
        <w:rPr>
          <w:rFonts w:ascii="华文细黑" w:eastAsia="华文细黑" w:hAnsi="华文细黑" w:hint="eastAsia"/>
          <w:szCs w:val="21"/>
        </w:rPr>
        <w:t>及时、全面、准确地向基金管理人告知其投资目的、投资偏好、投资限制和风险承受能力等基本情况；</w:t>
      </w:r>
    </w:p>
    <w:p w14:paraId="72E11CA1" w14:textId="236B03EA" w:rsidR="004C713F" w:rsidRPr="0065648D" w:rsidRDefault="004C713F" w:rsidP="00F70349">
      <w:pPr>
        <w:pStyle w:val="ae"/>
        <w:numPr>
          <w:ilvl w:val="0"/>
          <w:numId w:val="35"/>
        </w:numPr>
        <w:ind w:left="0" w:firstLineChars="0" w:firstLine="420"/>
        <w:rPr>
          <w:rFonts w:ascii="华文细黑" w:eastAsia="华文细黑" w:hAnsi="华文细黑"/>
          <w:szCs w:val="21"/>
        </w:rPr>
      </w:pPr>
      <w:r w:rsidRPr="0065648D">
        <w:rPr>
          <w:rFonts w:ascii="华文细黑" w:eastAsia="华文细黑" w:hAnsi="华文细黑" w:hint="eastAsia"/>
          <w:szCs w:val="21"/>
        </w:rPr>
        <w:t>向基金管理人或销售机构提供法律法规规定的信息资料及身份证明文件，配合基金管理人或其销售机构进行的尽职调查</w:t>
      </w:r>
      <w:r w:rsidR="009117F3">
        <w:rPr>
          <w:rFonts w:ascii="华文细黑" w:eastAsia="华文细黑" w:hAnsi="华文细黑" w:hint="eastAsia"/>
          <w:szCs w:val="21"/>
        </w:rPr>
        <w:t>。若前述资料发生变更，应及时通知管理人或销售机构</w:t>
      </w:r>
      <w:r w:rsidRPr="0065648D">
        <w:rPr>
          <w:rFonts w:ascii="华文细黑" w:eastAsia="华文细黑" w:hAnsi="华文细黑" w:hint="eastAsia"/>
          <w:szCs w:val="21"/>
        </w:rPr>
        <w:t>；</w:t>
      </w:r>
      <w:r w:rsidR="009117F3" w:rsidRPr="0065648D">
        <w:rPr>
          <w:rFonts w:ascii="华文细黑" w:eastAsia="华文细黑" w:hAnsi="华文细黑"/>
          <w:szCs w:val="21"/>
        </w:rPr>
        <w:t xml:space="preserve"> </w:t>
      </w:r>
    </w:p>
    <w:p w14:paraId="411447BF" w14:textId="137BE75B" w:rsidR="004C713F" w:rsidRPr="0065648D" w:rsidRDefault="004C713F" w:rsidP="00F70349">
      <w:pPr>
        <w:pStyle w:val="ae"/>
        <w:numPr>
          <w:ilvl w:val="0"/>
          <w:numId w:val="35"/>
        </w:numPr>
        <w:ind w:left="0" w:firstLineChars="0" w:firstLine="420"/>
        <w:rPr>
          <w:rFonts w:ascii="华文细黑" w:eastAsia="华文细黑" w:hAnsi="华文细黑"/>
          <w:szCs w:val="21"/>
        </w:rPr>
      </w:pPr>
      <w:r w:rsidRPr="0065648D">
        <w:rPr>
          <w:rFonts w:ascii="华文细黑" w:eastAsia="华文细黑" w:hAnsi="华文细黑" w:hint="eastAsia"/>
          <w:szCs w:val="21"/>
        </w:rPr>
        <w:t>不得违反本合同的规定干涉基金管理人的投资行为；</w:t>
      </w:r>
    </w:p>
    <w:p w14:paraId="42113C95" w14:textId="39E7DBF2" w:rsidR="004C713F" w:rsidRPr="0065648D" w:rsidRDefault="004C713F" w:rsidP="00F70349">
      <w:pPr>
        <w:pStyle w:val="ae"/>
        <w:numPr>
          <w:ilvl w:val="0"/>
          <w:numId w:val="35"/>
        </w:numPr>
        <w:ind w:left="0" w:firstLineChars="0" w:firstLine="420"/>
        <w:rPr>
          <w:rFonts w:ascii="华文细黑" w:eastAsia="华文细黑" w:hAnsi="华文细黑"/>
          <w:szCs w:val="21"/>
        </w:rPr>
      </w:pPr>
      <w:r w:rsidRPr="0065648D">
        <w:rPr>
          <w:rFonts w:ascii="华文细黑" w:eastAsia="华文细黑" w:hAnsi="华文细黑" w:hint="eastAsia"/>
          <w:szCs w:val="21"/>
        </w:rPr>
        <w:t>不得从事任何有损基金及其他基金份额持有人、基金管理人管理的其他资产及基金托管人托管的其他资产合法权益的活动；</w:t>
      </w:r>
    </w:p>
    <w:p w14:paraId="2A4E03EF" w14:textId="10D1BDC0" w:rsidR="004C713F" w:rsidRPr="0065648D" w:rsidRDefault="004C713F" w:rsidP="00F70349">
      <w:pPr>
        <w:pStyle w:val="ae"/>
        <w:numPr>
          <w:ilvl w:val="0"/>
          <w:numId w:val="35"/>
        </w:numPr>
        <w:ind w:left="0" w:firstLineChars="0" w:firstLine="420"/>
        <w:rPr>
          <w:rFonts w:ascii="华文细黑" w:eastAsia="华文细黑" w:hAnsi="华文细黑"/>
          <w:szCs w:val="21"/>
        </w:rPr>
      </w:pPr>
      <w:r w:rsidRPr="0065648D">
        <w:rPr>
          <w:rFonts w:ascii="华文细黑" w:eastAsia="华文细黑" w:hAnsi="华文细黑" w:hint="eastAsia"/>
          <w:szCs w:val="21"/>
        </w:rPr>
        <w:t>按照本合同的约定缴纳托管费、行政服务费等相关费用及因基金财产运作产生的其他费用；</w:t>
      </w:r>
    </w:p>
    <w:p w14:paraId="0DF9BF92" w14:textId="0C240316" w:rsidR="004C713F" w:rsidRPr="0065648D" w:rsidRDefault="004C713F" w:rsidP="00F70349">
      <w:pPr>
        <w:pStyle w:val="ae"/>
        <w:numPr>
          <w:ilvl w:val="0"/>
          <w:numId w:val="35"/>
        </w:numPr>
        <w:ind w:left="0" w:firstLineChars="0" w:firstLine="420"/>
        <w:rPr>
          <w:rFonts w:ascii="华文细黑" w:eastAsia="华文细黑" w:hAnsi="华文细黑"/>
          <w:szCs w:val="21"/>
        </w:rPr>
      </w:pPr>
      <w:r w:rsidRPr="0065648D">
        <w:rPr>
          <w:rFonts w:ascii="华文细黑" w:eastAsia="华文细黑" w:hAnsi="华文细黑" w:hint="eastAsia"/>
          <w:szCs w:val="21"/>
        </w:rPr>
        <w:t>保守商业秘密，不得泄露基金投资计划、投资意向等；</w:t>
      </w:r>
    </w:p>
    <w:p w14:paraId="4136EC0D" w14:textId="15E14B69" w:rsidR="004C713F" w:rsidRPr="0065648D" w:rsidRDefault="004C713F" w:rsidP="00F70349">
      <w:pPr>
        <w:pStyle w:val="ae"/>
        <w:numPr>
          <w:ilvl w:val="0"/>
          <w:numId w:val="35"/>
        </w:numPr>
        <w:ind w:left="0" w:firstLineChars="0" w:firstLine="420"/>
        <w:rPr>
          <w:rFonts w:ascii="华文细黑" w:eastAsia="华文细黑" w:hAnsi="华文细黑"/>
          <w:szCs w:val="21"/>
        </w:rPr>
      </w:pPr>
      <w:r w:rsidRPr="0065648D">
        <w:rPr>
          <w:rFonts w:ascii="华文细黑" w:eastAsia="华文细黑" w:hAnsi="华文细黑" w:hint="eastAsia"/>
          <w:szCs w:val="21"/>
        </w:rPr>
        <w:t>保证投资资金的来源合法，主动了解所投资品种的风险收益特征；</w:t>
      </w:r>
    </w:p>
    <w:p w14:paraId="730A8869" w14:textId="7C11794E" w:rsidR="004C713F" w:rsidRPr="0065648D" w:rsidRDefault="004C713F" w:rsidP="00F70349">
      <w:pPr>
        <w:pStyle w:val="ae"/>
        <w:numPr>
          <w:ilvl w:val="0"/>
          <w:numId w:val="35"/>
        </w:numPr>
        <w:ind w:left="0" w:firstLineChars="0" w:firstLine="420"/>
        <w:rPr>
          <w:rFonts w:ascii="华文细黑" w:eastAsia="华文细黑" w:hAnsi="华文细黑"/>
          <w:szCs w:val="21"/>
        </w:rPr>
      </w:pPr>
      <w:r w:rsidRPr="0065648D">
        <w:rPr>
          <w:rFonts w:ascii="华文细黑" w:eastAsia="华文细黑" w:hAnsi="华文细黑" w:hint="eastAsia"/>
          <w:szCs w:val="21"/>
        </w:rPr>
        <w:t>国家有关法律法规、监管机构及本合同规定的其他义务。</w:t>
      </w:r>
    </w:p>
    <w:p w14:paraId="76200E3D" w14:textId="58E2399C" w:rsidR="004C713F" w:rsidRPr="0065648D" w:rsidRDefault="004C713F" w:rsidP="00F70349">
      <w:pPr>
        <w:pStyle w:val="af0"/>
        <w:numPr>
          <w:ilvl w:val="0"/>
          <w:numId w:val="38"/>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lastRenderedPageBreak/>
        <w:t>基金管理人</w:t>
      </w:r>
    </w:p>
    <w:p w14:paraId="46CF4228" w14:textId="6C4C2894" w:rsidR="004C713F" w:rsidRPr="0065648D" w:rsidRDefault="004C713F" w:rsidP="00F70349">
      <w:pPr>
        <w:pStyle w:val="ae"/>
        <w:numPr>
          <w:ilvl w:val="0"/>
          <w:numId w:val="36"/>
        </w:numPr>
        <w:ind w:firstLineChars="0"/>
        <w:rPr>
          <w:rFonts w:ascii="华文细黑" w:eastAsia="华文细黑" w:hAnsi="华文细黑"/>
          <w:szCs w:val="21"/>
        </w:rPr>
      </w:pPr>
      <w:r w:rsidRPr="0065648D">
        <w:rPr>
          <w:rFonts w:ascii="华文细黑" w:eastAsia="华文细黑" w:hAnsi="华文细黑" w:hint="eastAsia"/>
          <w:szCs w:val="21"/>
        </w:rPr>
        <w:t>基金管理人概况</w:t>
      </w:r>
    </w:p>
    <w:p w14:paraId="54A038F2" w14:textId="77777777" w:rsidR="00217467" w:rsidRPr="00217467" w:rsidRDefault="00217467" w:rsidP="009F6889">
      <w:pPr>
        <w:pStyle w:val="ae"/>
        <w:rPr>
          <w:rFonts w:ascii="华文细黑" w:eastAsia="华文细黑" w:hAnsi="华文细黑"/>
          <w:szCs w:val="21"/>
        </w:rPr>
      </w:pPr>
      <w:r w:rsidRPr="00217467">
        <w:rPr>
          <w:rFonts w:ascii="华文细黑" w:eastAsia="华文细黑" w:hAnsi="华文细黑" w:hint="eastAsia"/>
          <w:szCs w:val="21"/>
        </w:rPr>
        <w:t>名称：上海明汯投资管理有限公司</w:t>
      </w:r>
    </w:p>
    <w:p w14:paraId="21B57515" w14:textId="77777777" w:rsidR="00217467" w:rsidRPr="00217467" w:rsidRDefault="00217467" w:rsidP="009F6889">
      <w:pPr>
        <w:pStyle w:val="ae"/>
        <w:rPr>
          <w:rFonts w:ascii="华文细黑" w:eastAsia="华文细黑" w:hAnsi="华文细黑"/>
          <w:szCs w:val="21"/>
        </w:rPr>
      </w:pPr>
      <w:r w:rsidRPr="00217467">
        <w:rPr>
          <w:rFonts w:ascii="华文细黑" w:eastAsia="华文细黑" w:hAnsi="华文细黑" w:hint="eastAsia"/>
          <w:szCs w:val="21"/>
        </w:rPr>
        <w:t>住所：上海浦东新区福山路</w:t>
      </w:r>
      <w:proofErr w:type="gramStart"/>
      <w:r w:rsidRPr="00217467">
        <w:rPr>
          <w:rFonts w:ascii="华文细黑" w:eastAsia="华文细黑" w:hAnsi="华文细黑" w:hint="eastAsia"/>
          <w:szCs w:val="21"/>
        </w:rPr>
        <w:t>388号宏嘉大厦</w:t>
      </w:r>
      <w:proofErr w:type="gramEnd"/>
      <w:r w:rsidRPr="00217467">
        <w:rPr>
          <w:rFonts w:ascii="华文细黑" w:eastAsia="华文细黑" w:hAnsi="华文细黑" w:hint="eastAsia"/>
          <w:szCs w:val="21"/>
        </w:rPr>
        <w:t>601室</w:t>
      </w:r>
    </w:p>
    <w:p w14:paraId="49595FF3" w14:textId="77777777" w:rsidR="00217467" w:rsidRPr="00217467" w:rsidRDefault="00217467" w:rsidP="009F6889">
      <w:pPr>
        <w:pStyle w:val="ae"/>
        <w:rPr>
          <w:rFonts w:ascii="华文细黑" w:eastAsia="华文细黑" w:hAnsi="华文细黑"/>
          <w:szCs w:val="21"/>
        </w:rPr>
      </w:pPr>
      <w:r w:rsidRPr="00217467">
        <w:rPr>
          <w:rFonts w:ascii="华文细黑" w:eastAsia="华文细黑" w:hAnsi="华文细黑" w:hint="eastAsia"/>
          <w:szCs w:val="21"/>
        </w:rPr>
        <w:t>法定代表人：</w:t>
      </w:r>
      <w:proofErr w:type="gramStart"/>
      <w:r w:rsidRPr="00217467">
        <w:rPr>
          <w:rFonts w:ascii="华文细黑" w:eastAsia="华文细黑" w:hAnsi="华文细黑" w:hint="eastAsia"/>
          <w:szCs w:val="21"/>
        </w:rPr>
        <w:t>裘慧明</w:t>
      </w:r>
      <w:proofErr w:type="gramEnd"/>
    </w:p>
    <w:p w14:paraId="04C2C566" w14:textId="77777777" w:rsidR="00217467" w:rsidRPr="00217467" w:rsidRDefault="00217467" w:rsidP="009F6889">
      <w:pPr>
        <w:pStyle w:val="ae"/>
        <w:rPr>
          <w:rFonts w:ascii="华文细黑" w:eastAsia="华文细黑" w:hAnsi="华文细黑"/>
          <w:szCs w:val="21"/>
        </w:rPr>
      </w:pPr>
      <w:r w:rsidRPr="00217467">
        <w:rPr>
          <w:rFonts w:ascii="华文细黑" w:eastAsia="华文细黑" w:hAnsi="华文细黑" w:hint="eastAsia"/>
          <w:szCs w:val="21"/>
        </w:rPr>
        <w:t>联系人：</w:t>
      </w:r>
      <w:proofErr w:type="gramStart"/>
      <w:r w:rsidRPr="00217467">
        <w:rPr>
          <w:rFonts w:ascii="华文细黑" w:eastAsia="华文细黑" w:hAnsi="华文细黑" w:hint="eastAsia"/>
          <w:szCs w:val="21"/>
        </w:rPr>
        <w:t>侯亚楠</w:t>
      </w:r>
      <w:proofErr w:type="gramEnd"/>
    </w:p>
    <w:p w14:paraId="6F47EF74" w14:textId="77777777" w:rsidR="0042571A" w:rsidRDefault="00217467" w:rsidP="009F6889">
      <w:pPr>
        <w:pStyle w:val="ae"/>
        <w:rPr>
          <w:rFonts w:ascii="华文细黑" w:eastAsia="华文细黑" w:hAnsi="华文细黑"/>
          <w:szCs w:val="21"/>
        </w:rPr>
      </w:pPr>
      <w:r w:rsidRPr="00217467">
        <w:rPr>
          <w:rFonts w:ascii="华文细黑" w:eastAsia="华文细黑" w:hAnsi="华文细黑" w:hint="eastAsia"/>
          <w:szCs w:val="21"/>
        </w:rPr>
        <w:t>联系电话：</w:t>
      </w:r>
      <w:r w:rsidR="0042571A" w:rsidRPr="0042571A">
        <w:rPr>
          <w:rFonts w:ascii="华文细黑" w:eastAsia="华文细黑" w:hAnsi="华文细黑"/>
          <w:szCs w:val="21"/>
        </w:rPr>
        <w:t>021-60319658</w:t>
      </w:r>
    </w:p>
    <w:p w14:paraId="1CD285F2" w14:textId="77777777" w:rsidR="00217467" w:rsidRPr="00217467" w:rsidRDefault="00217467" w:rsidP="009F6889">
      <w:pPr>
        <w:pStyle w:val="ae"/>
        <w:rPr>
          <w:rFonts w:ascii="华文细黑" w:eastAsia="华文细黑" w:hAnsi="华文细黑"/>
          <w:szCs w:val="21"/>
        </w:rPr>
      </w:pPr>
      <w:r w:rsidRPr="00217467">
        <w:rPr>
          <w:rFonts w:ascii="华文细黑" w:eastAsia="华文细黑" w:hAnsi="华文细黑" w:hint="eastAsia"/>
          <w:szCs w:val="21"/>
        </w:rPr>
        <w:t>传真：</w:t>
      </w:r>
      <w:r w:rsidRPr="00217467">
        <w:rPr>
          <w:rFonts w:ascii="华文细黑" w:eastAsia="华文细黑" w:hAnsi="华文细黑"/>
          <w:szCs w:val="21"/>
        </w:rPr>
        <w:t>021-60319658</w:t>
      </w:r>
    </w:p>
    <w:p w14:paraId="28E5AA32" w14:textId="46EF9461" w:rsidR="004C713F" w:rsidRPr="0065648D" w:rsidRDefault="004C713F" w:rsidP="00F70349">
      <w:pPr>
        <w:pStyle w:val="ae"/>
        <w:numPr>
          <w:ilvl w:val="0"/>
          <w:numId w:val="36"/>
        </w:numPr>
        <w:ind w:firstLineChars="0"/>
        <w:rPr>
          <w:rFonts w:ascii="华文细黑" w:eastAsia="华文细黑" w:hAnsi="华文细黑"/>
          <w:szCs w:val="21"/>
        </w:rPr>
      </w:pPr>
      <w:r w:rsidRPr="0065648D">
        <w:rPr>
          <w:rFonts w:ascii="华文细黑" w:eastAsia="华文细黑" w:hAnsi="华文细黑" w:hint="eastAsia"/>
          <w:szCs w:val="21"/>
        </w:rPr>
        <w:t>基金管理人的权利</w:t>
      </w:r>
    </w:p>
    <w:p w14:paraId="0DBEF8D0" w14:textId="175FD94A" w:rsidR="004C713F" w:rsidRPr="0065648D" w:rsidRDefault="004C713F" w:rsidP="00F70349">
      <w:pPr>
        <w:pStyle w:val="ae"/>
        <w:numPr>
          <w:ilvl w:val="0"/>
          <w:numId w:val="37"/>
        </w:numPr>
        <w:ind w:firstLineChars="0"/>
        <w:rPr>
          <w:rFonts w:ascii="华文细黑" w:eastAsia="华文细黑" w:hAnsi="华文细黑"/>
          <w:szCs w:val="21"/>
        </w:rPr>
      </w:pPr>
      <w:r w:rsidRPr="0065648D">
        <w:rPr>
          <w:rFonts w:ascii="华文细黑" w:eastAsia="华文细黑" w:hAnsi="华文细黑" w:hint="eastAsia"/>
          <w:szCs w:val="21"/>
        </w:rPr>
        <w:t>按照本合同的约定，独立管理和运用基金财产；</w:t>
      </w:r>
    </w:p>
    <w:p w14:paraId="725C0353" w14:textId="0B9CFF4B" w:rsidR="004C713F" w:rsidRPr="0065648D" w:rsidRDefault="004C713F" w:rsidP="00F70349">
      <w:pPr>
        <w:pStyle w:val="ae"/>
        <w:numPr>
          <w:ilvl w:val="0"/>
          <w:numId w:val="37"/>
        </w:numPr>
        <w:ind w:firstLineChars="0"/>
        <w:rPr>
          <w:rFonts w:ascii="华文细黑" w:eastAsia="华文细黑" w:hAnsi="华文细黑"/>
          <w:szCs w:val="21"/>
        </w:rPr>
      </w:pPr>
      <w:r w:rsidRPr="0065648D">
        <w:rPr>
          <w:rFonts w:ascii="华文细黑" w:eastAsia="华文细黑" w:hAnsi="华文细黑" w:hint="eastAsia"/>
          <w:szCs w:val="21"/>
        </w:rPr>
        <w:t>依照本合同的约定，及时、足额获得基金管理人报酬；</w:t>
      </w:r>
    </w:p>
    <w:p w14:paraId="4EF87718" w14:textId="506602A2" w:rsidR="004C713F" w:rsidRPr="0065648D" w:rsidRDefault="004C713F" w:rsidP="00F70349">
      <w:pPr>
        <w:pStyle w:val="ae"/>
        <w:numPr>
          <w:ilvl w:val="0"/>
          <w:numId w:val="37"/>
        </w:numPr>
        <w:ind w:firstLineChars="0"/>
        <w:rPr>
          <w:rFonts w:ascii="华文细黑" w:eastAsia="华文细黑" w:hAnsi="华文细黑"/>
          <w:szCs w:val="21"/>
        </w:rPr>
      </w:pPr>
      <w:r w:rsidRPr="0065648D">
        <w:rPr>
          <w:rFonts w:ascii="华文细黑" w:eastAsia="华文细黑" w:hAnsi="华文细黑" w:hint="eastAsia"/>
          <w:szCs w:val="21"/>
        </w:rPr>
        <w:t>依照有关规定行使因基金财产投资所产生的权利；</w:t>
      </w:r>
    </w:p>
    <w:p w14:paraId="2CFDBBF2" w14:textId="090CCF88" w:rsidR="004C713F" w:rsidRPr="0065648D" w:rsidRDefault="004C713F" w:rsidP="00F70349">
      <w:pPr>
        <w:pStyle w:val="ae"/>
        <w:numPr>
          <w:ilvl w:val="0"/>
          <w:numId w:val="37"/>
        </w:numPr>
        <w:ind w:left="0" w:firstLineChars="0" w:firstLine="420"/>
        <w:rPr>
          <w:rFonts w:ascii="华文细黑" w:eastAsia="华文细黑" w:hAnsi="华文细黑"/>
          <w:szCs w:val="21"/>
        </w:rPr>
      </w:pPr>
      <w:r w:rsidRPr="0065648D">
        <w:rPr>
          <w:rFonts w:ascii="华文细黑" w:eastAsia="华文细黑" w:hAnsi="华文细黑" w:hint="eastAsia"/>
          <w:szCs w:val="21"/>
        </w:rPr>
        <w:t>根据本合同及其他有关规定，监督基金托管人；对于基金托管人违反本合同或有关法律法规规定的行为，对基金财产及其他当事人的利益造成重大损失的，应当及时采取措施制止；</w:t>
      </w:r>
    </w:p>
    <w:p w14:paraId="1D1FFFCB" w14:textId="462E5D25" w:rsidR="004C713F" w:rsidRDefault="004C713F" w:rsidP="00F70349">
      <w:pPr>
        <w:pStyle w:val="ae"/>
        <w:numPr>
          <w:ilvl w:val="0"/>
          <w:numId w:val="37"/>
        </w:numPr>
        <w:ind w:left="0" w:firstLineChars="0" w:firstLine="420"/>
        <w:rPr>
          <w:rFonts w:ascii="华文细黑" w:eastAsia="华文细黑" w:hAnsi="华文细黑"/>
          <w:szCs w:val="21"/>
        </w:rPr>
      </w:pPr>
      <w:r w:rsidRPr="0065648D">
        <w:rPr>
          <w:rFonts w:ascii="华文细黑" w:eastAsia="华文细黑" w:hAnsi="华文细黑" w:hint="eastAsia"/>
          <w:szCs w:val="21"/>
        </w:rPr>
        <w:t>自行销售或者委托有基金销售资格的机构销售基金，制定和调整有关基金销售的业务规则，并对销售机构的销售行为进行必要的监督；</w:t>
      </w:r>
    </w:p>
    <w:p w14:paraId="06C682E1" w14:textId="49635381" w:rsidR="002D3296" w:rsidRPr="0065648D" w:rsidRDefault="002D3296" w:rsidP="00F70349">
      <w:pPr>
        <w:pStyle w:val="ae"/>
        <w:numPr>
          <w:ilvl w:val="0"/>
          <w:numId w:val="37"/>
        </w:numPr>
        <w:ind w:left="0" w:firstLineChars="0" w:firstLine="420"/>
        <w:rPr>
          <w:rFonts w:ascii="华文细黑" w:eastAsia="华文细黑" w:hAnsi="华文细黑"/>
          <w:szCs w:val="21"/>
        </w:rPr>
      </w:pPr>
      <w:r w:rsidRPr="002D3296">
        <w:rPr>
          <w:rFonts w:ascii="华文细黑" w:eastAsia="华文细黑" w:hAnsi="华文细黑" w:hint="eastAsia"/>
          <w:szCs w:val="21"/>
        </w:rPr>
        <w:t>自行担任或者委托其他</w:t>
      </w:r>
      <w:r w:rsidR="009C5047">
        <w:rPr>
          <w:rFonts w:ascii="华文细黑" w:eastAsia="华文细黑" w:hAnsi="华文细黑" w:hint="eastAsia"/>
          <w:szCs w:val="21"/>
        </w:rPr>
        <w:t>份额登记机构</w:t>
      </w:r>
      <w:r w:rsidRPr="002D3296">
        <w:rPr>
          <w:rFonts w:ascii="华文细黑" w:eastAsia="华文细黑" w:hAnsi="华文细黑" w:hint="eastAsia"/>
          <w:szCs w:val="21"/>
        </w:rPr>
        <w:t>办理注册登记业务，委托其他</w:t>
      </w:r>
      <w:r w:rsidR="009C5047">
        <w:rPr>
          <w:rFonts w:ascii="华文细黑" w:eastAsia="华文细黑" w:hAnsi="华文细黑" w:hint="eastAsia"/>
          <w:szCs w:val="21"/>
        </w:rPr>
        <w:t>份额登记机构</w:t>
      </w:r>
      <w:r w:rsidRPr="002D3296">
        <w:rPr>
          <w:rFonts w:ascii="华文细黑" w:eastAsia="华文细黑" w:hAnsi="华文细黑" w:hint="eastAsia"/>
          <w:szCs w:val="21"/>
        </w:rPr>
        <w:t>办理注册登记业务时，对</w:t>
      </w:r>
      <w:r w:rsidR="009C5047">
        <w:rPr>
          <w:rFonts w:ascii="华文细黑" w:eastAsia="华文细黑" w:hAnsi="华文细黑" w:hint="eastAsia"/>
          <w:szCs w:val="21"/>
        </w:rPr>
        <w:t>份额登记机构</w:t>
      </w:r>
      <w:r w:rsidRPr="002D3296">
        <w:rPr>
          <w:rFonts w:ascii="华文细黑" w:eastAsia="华文细黑" w:hAnsi="华文细黑" w:hint="eastAsia"/>
          <w:szCs w:val="21"/>
        </w:rPr>
        <w:t>的代理行为进行必要的监督和检查；</w:t>
      </w:r>
    </w:p>
    <w:p w14:paraId="6FA4D028" w14:textId="5E7F3EA2" w:rsidR="004C713F" w:rsidRPr="0065648D" w:rsidRDefault="004C713F" w:rsidP="00F70349">
      <w:pPr>
        <w:pStyle w:val="ae"/>
        <w:numPr>
          <w:ilvl w:val="0"/>
          <w:numId w:val="37"/>
        </w:numPr>
        <w:ind w:left="0" w:firstLineChars="0" w:firstLine="420"/>
        <w:rPr>
          <w:rFonts w:ascii="华文细黑" w:eastAsia="华文细黑" w:hAnsi="华文细黑"/>
          <w:szCs w:val="21"/>
        </w:rPr>
      </w:pPr>
      <w:r w:rsidRPr="0065648D">
        <w:rPr>
          <w:rFonts w:ascii="华文细黑" w:eastAsia="华文细黑" w:hAnsi="华文细黑" w:hint="eastAsia"/>
          <w:szCs w:val="21"/>
        </w:rPr>
        <w:t>基金管理人有权委托国金道富投资服务有限公司作为行政服务机构为本基金提供资产估值等服务，并对其代理行为进行必要的监督和检查。基金管理人与行政服务机构另行签署委托服务协议（以下简称“委托服务协议”），对相关权利、义务进行约定，包括但不限于下列内容：</w:t>
      </w:r>
    </w:p>
    <w:p w14:paraId="20D27E54" w14:textId="77777777" w:rsidR="004C713F" w:rsidRPr="0065648D" w:rsidRDefault="004C713F" w:rsidP="005F22A0">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①</w:t>
      </w:r>
      <w:r w:rsidRPr="0065648D">
        <w:rPr>
          <w:rFonts w:ascii="华文细黑" w:eastAsia="华文细黑" w:hAnsi="华文细黑"/>
          <w:szCs w:val="21"/>
        </w:rPr>
        <w:t xml:space="preserve"> </w:t>
      </w:r>
      <w:r w:rsidRPr="0065648D">
        <w:rPr>
          <w:rFonts w:ascii="华文细黑" w:eastAsia="华文细黑" w:hAnsi="华文细黑" w:hint="eastAsia"/>
          <w:szCs w:val="21"/>
        </w:rPr>
        <w:t>行政服务机构的权利</w:t>
      </w:r>
    </w:p>
    <w:p w14:paraId="4645104B" w14:textId="77777777" w:rsidR="004C713F" w:rsidRPr="0065648D" w:rsidRDefault="004C713F" w:rsidP="005F22A0">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Ⅰ、按照本合同及委托服务协议的规定，及时、足额获取服务报酬；</w:t>
      </w:r>
    </w:p>
    <w:p w14:paraId="628ED46D" w14:textId="77777777" w:rsidR="004C713F" w:rsidRPr="0065648D" w:rsidRDefault="004C713F" w:rsidP="005F22A0">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Ⅱ、国家有关法律法规、监管机构及本合同、委托服务协议规定的其他权利。</w:t>
      </w:r>
    </w:p>
    <w:p w14:paraId="1C7848DE" w14:textId="77777777" w:rsidR="004C713F" w:rsidRPr="0065648D" w:rsidRDefault="004C713F" w:rsidP="005F22A0">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②</w:t>
      </w:r>
      <w:r w:rsidRPr="0065648D">
        <w:rPr>
          <w:rFonts w:ascii="华文细黑" w:eastAsia="华文细黑" w:hAnsi="华文细黑"/>
          <w:szCs w:val="21"/>
        </w:rPr>
        <w:t xml:space="preserve"> </w:t>
      </w:r>
      <w:r w:rsidRPr="0065648D">
        <w:rPr>
          <w:rFonts w:ascii="华文细黑" w:eastAsia="华文细黑" w:hAnsi="华文细黑" w:hint="eastAsia"/>
          <w:szCs w:val="21"/>
        </w:rPr>
        <w:t>行政服务机构的义务</w:t>
      </w:r>
    </w:p>
    <w:p w14:paraId="3168EC8B" w14:textId="483B5854" w:rsidR="004C713F" w:rsidRPr="0065648D" w:rsidRDefault="00DF1821" w:rsidP="005F22A0">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Ⅰ</w:t>
      </w:r>
      <w:r w:rsidR="004C713F" w:rsidRPr="0065648D">
        <w:rPr>
          <w:rFonts w:ascii="华文细黑" w:eastAsia="华文细黑" w:hAnsi="华文细黑" w:hint="eastAsia"/>
          <w:szCs w:val="21"/>
        </w:rPr>
        <w:t>、</w:t>
      </w:r>
      <w:proofErr w:type="gramStart"/>
      <w:r w:rsidR="004C713F" w:rsidRPr="0065648D">
        <w:rPr>
          <w:rFonts w:ascii="华文细黑" w:eastAsia="华文细黑" w:hAnsi="华文细黑" w:hint="eastAsia"/>
          <w:szCs w:val="21"/>
        </w:rPr>
        <w:t>自委托</w:t>
      </w:r>
      <w:proofErr w:type="gramEnd"/>
      <w:r w:rsidR="004C713F" w:rsidRPr="0065648D">
        <w:rPr>
          <w:rFonts w:ascii="华文细黑" w:eastAsia="华文细黑" w:hAnsi="华文细黑" w:hint="eastAsia"/>
          <w:szCs w:val="21"/>
        </w:rPr>
        <w:t>服务协议及本合同生效之日起，按照诚实信用、勤勉尽责的原则为基金提供相关资产估值等服务；</w:t>
      </w:r>
    </w:p>
    <w:p w14:paraId="214756C8" w14:textId="27B8656F" w:rsidR="004C713F" w:rsidRPr="0065648D" w:rsidRDefault="00DF1821" w:rsidP="005F22A0">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Ⅱ</w:t>
      </w:r>
      <w:r w:rsidR="004C713F" w:rsidRPr="0065648D">
        <w:rPr>
          <w:rFonts w:ascii="华文细黑" w:eastAsia="华文细黑" w:hAnsi="华文细黑" w:hint="eastAsia"/>
          <w:szCs w:val="21"/>
        </w:rPr>
        <w:t>、在提供委托服务过程中，按照基金管理人的安排与基金托管人进行估值核对、处理</w:t>
      </w:r>
      <w:r w:rsidR="004C713F" w:rsidRPr="0065648D">
        <w:rPr>
          <w:rFonts w:ascii="华文细黑" w:eastAsia="华文细黑" w:hAnsi="华文细黑" w:hint="eastAsia"/>
          <w:szCs w:val="21"/>
        </w:rPr>
        <w:lastRenderedPageBreak/>
        <w:t>估值差错及其他服务；</w:t>
      </w:r>
    </w:p>
    <w:p w14:paraId="48D8F8AB" w14:textId="681821C6" w:rsidR="004C713F" w:rsidRPr="0065648D" w:rsidRDefault="00DF1821" w:rsidP="005F22A0">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Ⅲ</w:t>
      </w:r>
      <w:r w:rsidR="004C713F" w:rsidRPr="0065648D">
        <w:rPr>
          <w:rFonts w:ascii="华文细黑" w:eastAsia="华文细黑" w:hAnsi="华文细黑" w:hint="eastAsia"/>
          <w:szCs w:val="21"/>
        </w:rPr>
        <w:t>、对提供委托服务过程中知晓的本基金财产净值、份额净值等数据及其他保密信息，除法律法规、本合同及其他有关规定另有规定外，不得向他人泄露；</w:t>
      </w:r>
    </w:p>
    <w:p w14:paraId="46C892EF" w14:textId="00D48997" w:rsidR="004C713F" w:rsidRDefault="00DF1821" w:rsidP="005F22A0">
      <w:pPr>
        <w:spacing w:line="360" w:lineRule="auto"/>
        <w:ind w:firstLineChars="200" w:firstLine="420"/>
        <w:rPr>
          <w:rFonts w:ascii="华文细黑" w:eastAsia="华文细黑" w:hAnsi="华文细黑"/>
          <w:szCs w:val="21"/>
        </w:rPr>
      </w:pPr>
      <w:r w:rsidRPr="0065648D">
        <w:rPr>
          <w:rFonts w:ascii="华文细黑" w:eastAsia="华文细黑" w:hAnsi="华文细黑"/>
          <w:szCs w:val="21"/>
        </w:rPr>
        <w:t>IV</w:t>
      </w:r>
      <w:r w:rsidR="004C713F" w:rsidRPr="0065648D">
        <w:rPr>
          <w:rFonts w:ascii="华文细黑" w:eastAsia="华文细黑" w:hAnsi="华文细黑" w:hint="eastAsia"/>
          <w:szCs w:val="21"/>
        </w:rPr>
        <w:t>、国家有关法律法规、监管机构及本合同、委托服务协议规定的其他义务。</w:t>
      </w:r>
    </w:p>
    <w:p w14:paraId="17B9BA5C" w14:textId="1C207BEC" w:rsidR="004C713F" w:rsidRPr="0065648D" w:rsidRDefault="004C713F" w:rsidP="00F70349">
      <w:pPr>
        <w:pStyle w:val="ae"/>
        <w:numPr>
          <w:ilvl w:val="0"/>
          <w:numId w:val="37"/>
        </w:numPr>
        <w:ind w:left="0" w:firstLineChars="0" w:firstLine="420"/>
        <w:rPr>
          <w:rFonts w:ascii="华文细黑" w:eastAsia="华文细黑" w:hAnsi="华文细黑"/>
          <w:szCs w:val="21"/>
        </w:rPr>
      </w:pPr>
      <w:r w:rsidRPr="0065648D">
        <w:rPr>
          <w:rFonts w:ascii="华文细黑" w:eastAsia="华文细黑" w:hAnsi="华文细黑" w:hint="eastAsia"/>
          <w:szCs w:val="21"/>
        </w:rPr>
        <w:t>基金管理人有权根据市场情况对本基金的总规模、单个基金投资者首次认购、申购金额、每次申购金额及持有的本基金总金额限制进行调整；</w:t>
      </w:r>
    </w:p>
    <w:p w14:paraId="4B2F259A" w14:textId="445A9D5F" w:rsidR="004C713F" w:rsidRPr="0065648D" w:rsidRDefault="004C713F" w:rsidP="00F70349">
      <w:pPr>
        <w:pStyle w:val="ae"/>
        <w:numPr>
          <w:ilvl w:val="0"/>
          <w:numId w:val="37"/>
        </w:numPr>
        <w:ind w:left="0" w:firstLineChars="0" w:firstLine="420"/>
        <w:rPr>
          <w:rFonts w:ascii="华文细黑" w:eastAsia="华文细黑" w:hAnsi="华文细黑"/>
          <w:szCs w:val="21"/>
        </w:rPr>
      </w:pPr>
      <w:r w:rsidRPr="0065648D">
        <w:rPr>
          <w:rFonts w:ascii="华文细黑" w:eastAsia="华文细黑" w:hAnsi="华文细黑" w:hint="eastAsia"/>
          <w:szCs w:val="21"/>
        </w:rPr>
        <w:t>国家有关法律法规、监管机构及本合同规定的其他权利。</w:t>
      </w:r>
    </w:p>
    <w:p w14:paraId="6AC2580A" w14:textId="5EBB39B9" w:rsidR="004C713F" w:rsidRPr="0065648D" w:rsidRDefault="004C713F" w:rsidP="00F70349">
      <w:pPr>
        <w:pStyle w:val="ae"/>
        <w:numPr>
          <w:ilvl w:val="0"/>
          <w:numId w:val="36"/>
        </w:numPr>
        <w:ind w:firstLineChars="0"/>
        <w:rPr>
          <w:rFonts w:ascii="华文细黑" w:eastAsia="华文细黑" w:hAnsi="华文细黑"/>
          <w:szCs w:val="21"/>
        </w:rPr>
      </w:pPr>
      <w:r w:rsidRPr="0065648D">
        <w:rPr>
          <w:rFonts w:ascii="华文细黑" w:eastAsia="华文细黑" w:hAnsi="华文细黑" w:hint="eastAsia"/>
          <w:szCs w:val="21"/>
        </w:rPr>
        <w:t>基金管理人的义务</w:t>
      </w:r>
    </w:p>
    <w:p w14:paraId="3CB86255" w14:textId="5E778F44" w:rsidR="004C713F" w:rsidRPr="001069EA" w:rsidRDefault="00632CB3" w:rsidP="00F70349">
      <w:pPr>
        <w:pStyle w:val="af0"/>
        <w:numPr>
          <w:ilvl w:val="0"/>
          <w:numId w:val="24"/>
        </w:numPr>
        <w:spacing w:line="360" w:lineRule="auto"/>
        <w:ind w:left="0" w:firstLineChars="0" w:firstLine="420"/>
        <w:rPr>
          <w:rFonts w:ascii="华文细黑" w:eastAsia="华文细黑" w:hAnsi="华文细黑"/>
          <w:szCs w:val="21"/>
        </w:rPr>
      </w:pPr>
      <w:r w:rsidRPr="001069EA">
        <w:rPr>
          <w:rFonts w:ascii="华文细黑" w:eastAsia="华文细黑" w:hAnsi="华文细黑" w:hint="eastAsia"/>
          <w:szCs w:val="21"/>
        </w:rPr>
        <w:t>初始销售期限届满，管理人应当自初始销售期限届满之日起20个工作日内到中国证券投资基金业协会办理相关备案手续。客户资料表应包括</w:t>
      </w:r>
      <w:r w:rsidR="00045156" w:rsidRPr="001069EA">
        <w:rPr>
          <w:rFonts w:ascii="华文细黑" w:eastAsia="华文细黑" w:hAnsi="华文细黑" w:hint="eastAsia"/>
          <w:szCs w:val="21"/>
        </w:rPr>
        <w:t>基金</w:t>
      </w:r>
      <w:r w:rsidR="006C2E7F" w:rsidRPr="001069EA">
        <w:rPr>
          <w:rFonts w:ascii="华文细黑" w:eastAsia="华文细黑" w:hAnsi="华文细黑" w:hint="eastAsia"/>
          <w:szCs w:val="21"/>
        </w:rPr>
        <w:t>投资者</w:t>
      </w:r>
      <w:r w:rsidRPr="001069EA">
        <w:rPr>
          <w:rFonts w:ascii="华文细黑" w:eastAsia="华文细黑" w:hAnsi="华文细黑" w:hint="eastAsia"/>
          <w:szCs w:val="21"/>
        </w:rPr>
        <w:t>名称、</w:t>
      </w:r>
      <w:r w:rsidR="00045156" w:rsidRPr="001069EA">
        <w:rPr>
          <w:rFonts w:ascii="华文细黑" w:eastAsia="华文细黑" w:hAnsi="华文细黑" w:hint="eastAsia"/>
          <w:szCs w:val="21"/>
        </w:rPr>
        <w:t>基金</w:t>
      </w:r>
      <w:r w:rsidR="006C2E7F" w:rsidRPr="001069EA">
        <w:rPr>
          <w:rFonts w:ascii="华文细黑" w:eastAsia="华文细黑" w:hAnsi="华文细黑" w:hint="eastAsia"/>
          <w:szCs w:val="21"/>
        </w:rPr>
        <w:t>投资者</w:t>
      </w:r>
      <w:r w:rsidRPr="001069EA">
        <w:rPr>
          <w:rFonts w:ascii="华文细黑" w:eastAsia="华文细黑" w:hAnsi="华文细黑" w:hint="eastAsia"/>
          <w:szCs w:val="21"/>
        </w:rPr>
        <w:t>身份证明文件号码、通讯地址、联系电话、申购基金的金额和其他信息。管理人应于基金成立之日起两个月内完成在中国证券投资基金业协会的基金备案手续</w:t>
      </w:r>
      <w:r w:rsidR="001E075A" w:rsidRPr="001069EA">
        <w:rPr>
          <w:rFonts w:ascii="华文细黑" w:eastAsia="华文细黑" w:hAnsi="华文细黑" w:hint="eastAsia"/>
          <w:szCs w:val="21"/>
        </w:rPr>
        <w:t>。管理人应在备案完成后五个工作日内将加盖管理人公章的</w:t>
      </w:r>
      <w:proofErr w:type="gramStart"/>
      <w:r w:rsidR="001E075A" w:rsidRPr="001069EA">
        <w:rPr>
          <w:rFonts w:ascii="华文细黑" w:eastAsia="华文细黑" w:hAnsi="华文细黑" w:hint="eastAsia"/>
          <w:szCs w:val="21"/>
        </w:rPr>
        <w:t>备案函以快递</w:t>
      </w:r>
      <w:proofErr w:type="gramEnd"/>
      <w:r w:rsidR="001E075A" w:rsidRPr="001069EA">
        <w:rPr>
          <w:rFonts w:ascii="华文细黑" w:eastAsia="华文细黑" w:hAnsi="华文细黑" w:hint="eastAsia"/>
          <w:szCs w:val="21"/>
        </w:rPr>
        <w:t>的形式发送给托管人</w:t>
      </w:r>
      <w:r w:rsidR="004C713F" w:rsidRPr="001069EA">
        <w:rPr>
          <w:rFonts w:ascii="华文细黑" w:eastAsia="华文细黑" w:hAnsi="华文细黑" w:hint="eastAsia"/>
          <w:szCs w:val="21"/>
        </w:rPr>
        <w:t>；</w:t>
      </w:r>
    </w:p>
    <w:p w14:paraId="08A12389" w14:textId="37CFF74A" w:rsidR="004C713F" w:rsidRPr="0065648D" w:rsidRDefault="004C713F" w:rsidP="00F70349">
      <w:pPr>
        <w:pStyle w:val="af0"/>
        <w:numPr>
          <w:ilvl w:val="0"/>
          <w:numId w:val="24"/>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自本合同生效之日起，按照诚实信用、勤勉尽责的原则管理和运用基金财产；</w:t>
      </w:r>
    </w:p>
    <w:p w14:paraId="69D8FF18" w14:textId="77777777" w:rsidR="00DD5537" w:rsidRDefault="004C713F" w:rsidP="00F70349">
      <w:pPr>
        <w:pStyle w:val="af0"/>
        <w:numPr>
          <w:ilvl w:val="0"/>
          <w:numId w:val="24"/>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配备足够的具有专业能力的人员进行投资分析、决策，以专业化的经营方式管理和运作基金财产；</w:t>
      </w:r>
    </w:p>
    <w:p w14:paraId="28DCEB47" w14:textId="30C90799" w:rsidR="004C713F" w:rsidRPr="0065648D" w:rsidRDefault="00DD5537" w:rsidP="00F70349">
      <w:pPr>
        <w:pStyle w:val="af0"/>
        <w:numPr>
          <w:ilvl w:val="0"/>
          <w:numId w:val="24"/>
        </w:numPr>
        <w:spacing w:line="360" w:lineRule="auto"/>
        <w:ind w:firstLineChars="0"/>
        <w:rPr>
          <w:rFonts w:ascii="华文细黑" w:eastAsia="华文细黑" w:hAnsi="华文细黑"/>
          <w:szCs w:val="21"/>
        </w:rPr>
      </w:pPr>
      <w:r w:rsidRPr="00DD5537">
        <w:rPr>
          <w:rFonts w:ascii="华文细黑" w:eastAsia="华文细黑" w:hAnsi="华文细黑" w:hint="eastAsia"/>
          <w:szCs w:val="21"/>
        </w:rPr>
        <w:t>按规定开设和注销基金</w:t>
      </w:r>
      <w:r>
        <w:rPr>
          <w:rFonts w:ascii="华文细黑" w:eastAsia="华文细黑" w:hAnsi="华文细黑" w:hint="eastAsia"/>
          <w:szCs w:val="21"/>
        </w:rPr>
        <w:t>投资所需账户；</w:t>
      </w:r>
    </w:p>
    <w:p w14:paraId="3E3AD896" w14:textId="1778AE54" w:rsidR="004C713F" w:rsidRPr="0065648D" w:rsidRDefault="004C713F" w:rsidP="00F70349">
      <w:pPr>
        <w:pStyle w:val="af0"/>
        <w:numPr>
          <w:ilvl w:val="0"/>
          <w:numId w:val="24"/>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建立健全内部风险控制、监察与稽核、财务管理及人事管理等制度，保证所管理的基金财产与其管理的其他基金财产和基金管理人的固有财产相互独立，对所管理的不同财产分别管理、分别记账；</w:t>
      </w:r>
    </w:p>
    <w:p w14:paraId="7293CB81" w14:textId="372162B1" w:rsidR="004C713F" w:rsidRPr="0065648D" w:rsidRDefault="004C713F" w:rsidP="00F70349">
      <w:pPr>
        <w:pStyle w:val="af0"/>
        <w:numPr>
          <w:ilvl w:val="0"/>
          <w:numId w:val="24"/>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除依据法律法规、本合同及其他有关规定外，不得为基金管理人及任何第三人谋取利益，不得委托第三人运作基金财产；</w:t>
      </w:r>
    </w:p>
    <w:p w14:paraId="2AF30BFA" w14:textId="3CC228F5" w:rsidR="004C713F" w:rsidRPr="0065648D" w:rsidRDefault="004C713F" w:rsidP="00F70349">
      <w:pPr>
        <w:pStyle w:val="af0"/>
        <w:numPr>
          <w:ilvl w:val="0"/>
          <w:numId w:val="24"/>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办理或者委托其他基金份额登记机构代为办理基金份额的注册登记事宜；</w:t>
      </w:r>
    </w:p>
    <w:p w14:paraId="491F2FE4" w14:textId="0786EA90" w:rsidR="004C713F" w:rsidRPr="0065648D" w:rsidRDefault="004C713F" w:rsidP="00F70349">
      <w:pPr>
        <w:pStyle w:val="af0"/>
        <w:numPr>
          <w:ilvl w:val="0"/>
          <w:numId w:val="24"/>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按照本合同的约定接受基金份额持有人和基金托管人的监督；</w:t>
      </w:r>
    </w:p>
    <w:p w14:paraId="4C7D0EE6" w14:textId="45543DE6" w:rsidR="004C713F" w:rsidRPr="0065648D" w:rsidRDefault="004C713F" w:rsidP="00F70349">
      <w:pPr>
        <w:pStyle w:val="af0"/>
        <w:numPr>
          <w:ilvl w:val="0"/>
          <w:numId w:val="24"/>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以基金管理人的名义，代表基金份额持有人利益行使诉讼权利或者实施其他法律行为；</w:t>
      </w:r>
    </w:p>
    <w:p w14:paraId="74B17BEC" w14:textId="7D38373A" w:rsidR="004C713F" w:rsidRPr="0065648D" w:rsidRDefault="004C713F" w:rsidP="00F70349">
      <w:pPr>
        <w:pStyle w:val="af0"/>
        <w:numPr>
          <w:ilvl w:val="0"/>
          <w:numId w:val="24"/>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进行基金会计核算；</w:t>
      </w:r>
    </w:p>
    <w:p w14:paraId="57EBFBED" w14:textId="6F7EF12A" w:rsidR="004C713F" w:rsidRPr="0065648D" w:rsidRDefault="004C713F" w:rsidP="00F70349">
      <w:pPr>
        <w:pStyle w:val="af0"/>
        <w:numPr>
          <w:ilvl w:val="0"/>
          <w:numId w:val="24"/>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计算基金份额净值，并向基金份额持有人进行披露；</w:t>
      </w:r>
    </w:p>
    <w:p w14:paraId="132CA238" w14:textId="4ED76320" w:rsidR="004C713F" w:rsidRPr="0065648D" w:rsidRDefault="004C713F" w:rsidP="00F70349">
      <w:pPr>
        <w:pStyle w:val="af0"/>
        <w:numPr>
          <w:ilvl w:val="0"/>
          <w:numId w:val="24"/>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根据法律法规和本合同的规定，编制基金年度报告，并向基金份额持有人进行披露；</w:t>
      </w:r>
    </w:p>
    <w:p w14:paraId="32580022" w14:textId="7082506B" w:rsidR="004C713F" w:rsidRPr="0065648D" w:rsidRDefault="004C713F" w:rsidP="00F70349">
      <w:pPr>
        <w:pStyle w:val="af0"/>
        <w:numPr>
          <w:ilvl w:val="0"/>
          <w:numId w:val="24"/>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lastRenderedPageBreak/>
        <w:t>保守商业秘密，不得泄露基金的投资计划、投资意向等，监管机构另有规定的除外；</w:t>
      </w:r>
    </w:p>
    <w:p w14:paraId="7509DE42" w14:textId="03BD8A27" w:rsidR="004C713F" w:rsidRPr="0065648D" w:rsidRDefault="004C713F" w:rsidP="00F70349">
      <w:pPr>
        <w:pStyle w:val="af0"/>
        <w:numPr>
          <w:ilvl w:val="0"/>
          <w:numId w:val="24"/>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保存基金资产管理业务活动的全部会计资料，并妥善保存有关的合同、协议、交易记录及其他相关资料；</w:t>
      </w:r>
    </w:p>
    <w:p w14:paraId="16A075E0" w14:textId="2F8FF7E6" w:rsidR="004C713F" w:rsidRDefault="004C713F" w:rsidP="00F70349">
      <w:pPr>
        <w:pStyle w:val="af0"/>
        <w:numPr>
          <w:ilvl w:val="0"/>
          <w:numId w:val="24"/>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公平对待所管理的不同财产，不得从事任何有损基金财产及其他当事人利益的活动；</w:t>
      </w:r>
    </w:p>
    <w:p w14:paraId="3F62B4DC" w14:textId="14E7C5F3" w:rsidR="001069EA" w:rsidRDefault="001069EA" w:rsidP="00F70349">
      <w:pPr>
        <w:pStyle w:val="af0"/>
        <w:numPr>
          <w:ilvl w:val="0"/>
          <w:numId w:val="24"/>
        </w:numPr>
        <w:spacing w:line="360" w:lineRule="auto"/>
        <w:ind w:left="0" w:firstLineChars="0" w:firstLine="420"/>
        <w:rPr>
          <w:rFonts w:ascii="华文细黑" w:eastAsia="华文细黑" w:hAnsi="华文细黑"/>
          <w:szCs w:val="21"/>
        </w:rPr>
      </w:pPr>
      <w:r w:rsidRPr="00592521">
        <w:rPr>
          <w:rFonts w:ascii="华文细黑" w:eastAsia="华文细黑" w:hAnsi="华文细黑" w:hint="eastAsia"/>
          <w:szCs w:val="21"/>
        </w:rPr>
        <w:t>按照基金合同的约定进行</w:t>
      </w:r>
      <w:r>
        <w:rPr>
          <w:rFonts w:ascii="华文细黑" w:eastAsia="华文细黑" w:hAnsi="华文细黑" w:hint="eastAsia"/>
          <w:szCs w:val="21"/>
        </w:rPr>
        <w:t>预警</w:t>
      </w:r>
      <w:r w:rsidRPr="00592521">
        <w:rPr>
          <w:rFonts w:ascii="华文细黑" w:eastAsia="华文细黑" w:hAnsi="华文细黑" w:hint="eastAsia"/>
          <w:szCs w:val="21"/>
        </w:rPr>
        <w:t>止损操作</w:t>
      </w:r>
    </w:p>
    <w:p w14:paraId="4502FF1B" w14:textId="52FA8B4A" w:rsidR="007641EC" w:rsidRDefault="00632CB3" w:rsidP="00F70349">
      <w:pPr>
        <w:pStyle w:val="af0"/>
        <w:numPr>
          <w:ilvl w:val="0"/>
          <w:numId w:val="24"/>
        </w:numPr>
        <w:spacing w:line="360" w:lineRule="auto"/>
        <w:ind w:left="0" w:firstLineChars="0" w:firstLine="420"/>
        <w:rPr>
          <w:rFonts w:ascii="华文细黑" w:eastAsia="华文细黑" w:hAnsi="华文细黑"/>
          <w:szCs w:val="21"/>
        </w:rPr>
      </w:pPr>
      <w:r w:rsidRPr="00632CB3">
        <w:rPr>
          <w:rFonts w:ascii="华文细黑" w:eastAsia="华文细黑" w:hAnsi="华文细黑" w:hint="eastAsia"/>
          <w:szCs w:val="21"/>
        </w:rPr>
        <w:t>管理人拟投资</w:t>
      </w:r>
      <w:r w:rsidR="00620671" w:rsidRPr="00620671">
        <w:rPr>
          <w:rFonts w:ascii="华文细黑" w:eastAsia="华文细黑" w:hAnsi="华文细黑" w:hint="eastAsia"/>
          <w:szCs w:val="21"/>
        </w:rPr>
        <w:t>证券公司资产管理计划、期货公司资产管理计划、商业银行理财计划、基金公司及基金公司子公司资产管理计划、信托计划、发行主体具有私募基金管理人资格的私募产品</w:t>
      </w:r>
      <w:r w:rsidRPr="00632CB3">
        <w:rPr>
          <w:rFonts w:ascii="华文细黑" w:eastAsia="华文细黑" w:hAnsi="华文细黑" w:hint="eastAsia"/>
          <w:szCs w:val="21"/>
        </w:rPr>
        <w:t>等非标类金融产品的，管理人应提前向托管人提交准确无误的投资信息</w:t>
      </w:r>
      <w:r w:rsidR="007641EC">
        <w:rPr>
          <w:rFonts w:ascii="华文细黑" w:eastAsia="华文细黑" w:hAnsi="华文细黑" w:hint="eastAsia"/>
          <w:szCs w:val="21"/>
        </w:rPr>
        <w:t>。</w:t>
      </w:r>
    </w:p>
    <w:p w14:paraId="0715BBB0" w14:textId="64C1C7D3" w:rsidR="00632CB3" w:rsidRDefault="007641EC" w:rsidP="001069EA">
      <w:pPr>
        <w:pStyle w:val="af0"/>
        <w:spacing w:line="360" w:lineRule="auto"/>
        <w:ind w:left="420" w:firstLineChars="0" w:firstLine="0"/>
        <w:rPr>
          <w:rFonts w:ascii="华文细黑" w:eastAsia="华文细黑" w:hAnsi="华文细黑"/>
          <w:szCs w:val="21"/>
        </w:rPr>
      </w:pPr>
      <w:r>
        <w:rPr>
          <w:rFonts w:ascii="华文细黑" w:eastAsia="华文细黑" w:hAnsi="华文细黑" w:hint="eastAsia"/>
          <w:szCs w:val="21"/>
        </w:rPr>
        <w:t>托管人只对</w:t>
      </w:r>
      <w:r w:rsidR="00632CB3" w:rsidRPr="00632CB3">
        <w:rPr>
          <w:rFonts w:ascii="华文细黑" w:eastAsia="华文细黑" w:hAnsi="华文细黑" w:hint="eastAsia"/>
          <w:szCs w:val="21"/>
        </w:rPr>
        <w:t>产品信息、收款账户等要件</w:t>
      </w:r>
      <w:r w:rsidR="00620671">
        <w:rPr>
          <w:rFonts w:ascii="华文细黑" w:eastAsia="华文细黑" w:hAnsi="华文细黑" w:hint="eastAsia"/>
          <w:szCs w:val="21"/>
        </w:rPr>
        <w:t>进行形式</w:t>
      </w:r>
      <w:r w:rsidR="00632CB3" w:rsidRPr="00632CB3">
        <w:rPr>
          <w:rFonts w:ascii="华文细黑" w:eastAsia="华文细黑" w:hAnsi="华文细黑" w:hint="eastAsia"/>
          <w:szCs w:val="21"/>
        </w:rPr>
        <w:t>审查</w:t>
      </w:r>
      <w:r w:rsidR="00632CB3">
        <w:rPr>
          <w:rFonts w:ascii="华文细黑" w:eastAsia="华文细黑" w:hAnsi="华文细黑" w:hint="eastAsia"/>
          <w:szCs w:val="21"/>
        </w:rPr>
        <w:t>；</w:t>
      </w:r>
    </w:p>
    <w:p w14:paraId="260870B0" w14:textId="791BCECD" w:rsidR="00410BF8" w:rsidRDefault="00410BF8" w:rsidP="00F70349">
      <w:pPr>
        <w:pStyle w:val="af0"/>
        <w:numPr>
          <w:ilvl w:val="0"/>
          <w:numId w:val="24"/>
        </w:numPr>
        <w:spacing w:line="360" w:lineRule="auto"/>
        <w:ind w:left="0" w:firstLineChars="0" w:firstLine="420"/>
        <w:rPr>
          <w:rFonts w:ascii="华文细黑" w:eastAsia="华文细黑" w:hAnsi="华文细黑"/>
          <w:szCs w:val="21"/>
        </w:rPr>
      </w:pPr>
      <w:r w:rsidRPr="00D07969">
        <w:rPr>
          <w:rFonts w:ascii="华文细黑" w:eastAsia="华文细黑" w:hAnsi="华文细黑" w:hint="eastAsia"/>
          <w:szCs w:val="21"/>
        </w:rPr>
        <w:t>基金合同在基金样本合同定稿后，由管理人与托管人双方签署一式五份后，由托管人负责印刷</w:t>
      </w:r>
      <w:r>
        <w:rPr>
          <w:rFonts w:ascii="华文细黑" w:eastAsia="华文细黑" w:hAnsi="华文细黑" w:hint="eastAsia"/>
          <w:szCs w:val="21"/>
        </w:rPr>
        <w:t>，</w:t>
      </w:r>
      <w:r w:rsidRPr="00D07969">
        <w:rPr>
          <w:rFonts w:ascii="华文细黑" w:eastAsia="华文细黑" w:hAnsi="华文细黑" w:hint="eastAsia"/>
          <w:szCs w:val="21"/>
        </w:rPr>
        <w:t>合同一式三份（投资</w:t>
      </w:r>
      <w:r w:rsidR="00620671">
        <w:rPr>
          <w:rFonts w:ascii="华文细黑" w:eastAsia="华文细黑" w:hAnsi="华文细黑" w:hint="eastAsia"/>
          <w:szCs w:val="21"/>
        </w:rPr>
        <w:t>者</w:t>
      </w:r>
      <w:r w:rsidRPr="00D07969">
        <w:rPr>
          <w:rFonts w:ascii="华文细黑" w:eastAsia="华文细黑" w:hAnsi="华文细黑" w:hint="eastAsia"/>
          <w:szCs w:val="21"/>
        </w:rPr>
        <w:t>、管理人、托管人三方各执一份）并连续编号。</w:t>
      </w:r>
      <w:r w:rsidR="00620671">
        <w:rPr>
          <w:rFonts w:ascii="华文细黑" w:eastAsia="华文细黑" w:hAnsi="华文细黑" w:hint="eastAsia"/>
          <w:szCs w:val="21"/>
        </w:rPr>
        <w:t>合同</w:t>
      </w:r>
      <w:r w:rsidRPr="00D07969">
        <w:rPr>
          <w:rFonts w:ascii="华文细黑" w:eastAsia="华文细黑" w:hAnsi="华文细黑" w:hint="eastAsia"/>
          <w:szCs w:val="21"/>
        </w:rPr>
        <w:t>印刷</w:t>
      </w:r>
      <w:r w:rsidR="00620671">
        <w:rPr>
          <w:rFonts w:ascii="华文细黑" w:eastAsia="华文细黑" w:hAnsi="华文细黑" w:hint="eastAsia"/>
          <w:szCs w:val="21"/>
        </w:rPr>
        <w:t>费用</w:t>
      </w:r>
      <w:r w:rsidRPr="00D07969">
        <w:rPr>
          <w:rFonts w:ascii="华文细黑" w:eastAsia="华文细黑" w:hAnsi="华文细黑" w:hint="eastAsia"/>
          <w:szCs w:val="21"/>
        </w:rPr>
        <w:t>和邮寄费用由基金管理人承担，基金管理人在收到印刷好的合同和发票后十个工作日内</w:t>
      </w:r>
      <w:r w:rsidR="00620671">
        <w:rPr>
          <w:rFonts w:ascii="华文细黑" w:eastAsia="华文细黑" w:hAnsi="华文细黑" w:hint="eastAsia"/>
          <w:szCs w:val="21"/>
        </w:rPr>
        <w:t>应当</w:t>
      </w:r>
      <w:r w:rsidRPr="00D07969">
        <w:rPr>
          <w:rFonts w:ascii="华文细黑" w:eastAsia="华文细黑" w:hAnsi="华文细黑" w:hint="eastAsia"/>
          <w:szCs w:val="21"/>
        </w:rPr>
        <w:t>将印刷和邮寄费用支付给印刷机构。管理人</w:t>
      </w:r>
      <w:r>
        <w:rPr>
          <w:rFonts w:ascii="华文细黑" w:eastAsia="华文细黑" w:hAnsi="华文细黑" w:hint="eastAsia"/>
          <w:szCs w:val="21"/>
        </w:rPr>
        <w:t>应当</w:t>
      </w:r>
      <w:r w:rsidRPr="00D07969">
        <w:rPr>
          <w:rFonts w:ascii="华文细黑" w:eastAsia="华文细黑" w:hAnsi="华文细黑" w:hint="eastAsia"/>
          <w:szCs w:val="21"/>
        </w:rPr>
        <w:t>按照托管人要求的程序申领、返还基金合同，并负责与基金</w:t>
      </w:r>
      <w:r w:rsidR="00903522">
        <w:rPr>
          <w:rFonts w:ascii="华文细黑" w:eastAsia="华文细黑" w:hAnsi="华文细黑" w:hint="eastAsia"/>
          <w:szCs w:val="21"/>
        </w:rPr>
        <w:t>投资者</w:t>
      </w:r>
      <w:r w:rsidRPr="00D07969">
        <w:rPr>
          <w:rFonts w:ascii="华文细黑" w:eastAsia="华文细黑" w:hAnsi="华文细黑" w:hint="eastAsia"/>
          <w:szCs w:val="21"/>
        </w:rPr>
        <w:t>签署基金合同。产品成立</w:t>
      </w:r>
      <w:r w:rsidR="00A44ACF">
        <w:rPr>
          <w:rFonts w:ascii="华文细黑" w:eastAsia="华文细黑" w:hAnsi="华文细黑" w:hint="eastAsia"/>
          <w:szCs w:val="21"/>
        </w:rPr>
        <w:t>或投资者申购基金份额</w:t>
      </w:r>
      <w:r w:rsidRPr="00D07969">
        <w:rPr>
          <w:rFonts w:ascii="华文细黑" w:eastAsia="华文细黑" w:hAnsi="华文细黑" w:hint="eastAsia"/>
          <w:szCs w:val="21"/>
        </w:rPr>
        <w:t>后三日之内，管理人将基金份额持有人真实签署的基金合同及未启用的基金合同交付基金托管人。如管理人领出的基金合同出现遗失、毁损情况，应由管理人向托管人出具情况说明函、如出现</w:t>
      </w:r>
      <w:proofErr w:type="gramStart"/>
      <w:r w:rsidRPr="00D07969">
        <w:rPr>
          <w:rFonts w:ascii="华文细黑" w:eastAsia="华文细黑" w:hAnsi="华文细黑" w:hint="eastAsia"/>
          <w:szCs w:val="21"/>
        </w:rPr>
        <w:t>合同错签等</w:t>
      </w:r>
      <w:proofErr w:type="gramEnd"/>
      <w:r w:rsidRPr="00D07969">
        <w:rPr>
          <w:rFonts w:ascii="华文细黑" w:eastAsia="华文细黑" w:hAnsi="华文细黑" w:hint="eastAsia"/>
          <w:szCs w:val="21"/>
        </w:rPr>
        <w:t>情况致使合同不能成立，管理人应及时</w:t>
      </w:r>
      <w:proofErr w:type="gramStart"/>
      <w:r w:rsidRPr="00D07969">
        <w:rPr>
          <w:rFonts w:ascii="华文细黑" w:eastAsia="华文细黑" w:hAnsi="华文细黑" w:hint="eastAsia"/>
          <w:szCs w:val="21"/>
        </w:rPr>
        <w:t>返还错签合同</w:t>
      </w:r>
      <w:proofErr w:type="gramEnd"/>
      <w:r w:rsidRPr="00D07969">
        <w:rPr>
          <w:rFonts w:ascii="华文细黑" w:eastAsia="华文细黑" w:hAnsi="华文细黑" w:hint="eastAsia"/>
          <w:szCs w:val="21"/>
        </w:rPr>
        <w:t>。如管理人未按上述约定执行合同管理相关操作，由此产生的风险与损失由管理人承担。</w:t>
      </w:r>
    </w:p>
    <w:p w14:paraId="24D6DB6F" w14:textId="03B236CF" w:rsidR="004C713F" w:rsidRPr="0065648D" w:rsidRDefault="004C713F" w:rsidP="00F70349">
      <w:pPr>
        <w:pStyle w:val="af0"/>
        <w:numPr>
          <w:ilvl w:val="0"/>
          <w:numId w:val="24"/>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国家有关法律法规、监管机构及本合同规定的其他义务。</w:t>
      </w:r>
    </w:p>
    <w:p w14:paraId="61ACE89F" w14:textId="24CEBF8A" w:rsidR="004C713F" w:rsidRPr="0065648D" w:rsidRDefault="004C713F" w:rsidP="00F70349">
      <w:pPr>
        <w:pStyle w:val="af0"/>
        <w:numPr>
          <w:ilvl w:val="0"/>
          <w:numId w:val="38"/>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基金托管人</w:t>
      </w:r>
    </w:p>
    <w:p w14:paraId="4164F78D" w14:textId="4F2126FC" w:rsidR="004C713F" w:rsidRPr="0065648D" w:rsidRDefault="004C713F" w:rsidP="00F70349">
      <w:pPr>
        <w:pStyle w:val="ae"/>
        <w:numPr>
          <w:ilvl w:val="0"/>
          <w:numId w:val="39"/>
        </w:numPr>
        <w:ind w:firstLineChars="0"/>
        <w:rPr>
          <w:rFonts w:ascii="华文细黑" w:eastAsia="华文细黑" w:hAnsi="华文细黑"/>
          <w:szCs w:val="21"/>
        </w:rPr>
      </w:pPr>
      <w:r w:rsidRPr="0065648D">
        <w:rPr>
          <w:rFonts w:ascii="华文细黑" w:eastAsia="华文细黑" w:hAnsi="华文细黑" w:hint="eastAsia"/>
          <w:szCs w:val="21"/>
        </w:rPr>
        <w:t>基金托管人概况</w:t>
      </w:r>
    </w:p>
    <w:p w14:paraId="5979A341"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名称：国金证券股份有限公司</w:t>
      </w:r>
    </w:p>
    <w:p w14:paraId="2A78D5F2"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住址：四川省成都市东城根上街</w:t>
      </w:r>
      <w:r w:rsidRPr="0065648D">
        <w:rPr>
          <w:rFonts w:ascii="华文细黑" w:eastAsia="华文细黑" w:hAnsi="华文细黑"/>
          <w:szCs w:val="21"/>
        </w:rPr>
        <w:t>95</w:t>
      </w:r>
      <w:r w:rsidRPr="0065648D">
        <w:rPr>
          <w:rFonts w:ascii="华文细黑" w:eastAsia="华文细黑" w:hAnsi="华文细黑" w:hint="eastAsia"/>
          <w:szCs w:val="21"/>
        </w:rPr>
        <w:t>号</w:t>
      </w:r>
    </w:p>
    <w:p w14:paraId="78B47CE0"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法定代表人：冉云</w:t>
      </w:r>
    </w:p>
    <w:p w14:paraId="3F27A705" w14:textId="5C84ECD2"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联系人：</w:t>
      </w:r>
      <w:r w:rsidR="00410BF8">
        <w:rPr>
          <w:rFonts w:ascii="华文细黑" w:eastAsia="华文细黑" w:hAnsi="华文细黑" w:hint="eastAsia"/>
          <w:szCs w:val="21"/>
        </w:rPr>
        <w:t>喻华</w:t>
      </w:r>
    </w:p>
    <w:p w14:paraId="6F3F3837"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联系电话：</w:t>
      </w:r>
      <w:r w:rsidRPr="0065648D">
        <w:rPr>
          <w:rFonts w:ascii="华文细黑" w:eastAsia="华文细黑" w:hAnsi="华文细黑"/>
          <w:szCs w:val="21"/>
        </w:rPr>
        <w:t>028-86697695</w:t>
      </w:r>
    </w:p>
    <w:p w14:paraId="675C882B" w14:textId="77777777" w:rsidR="004C713F" w:rsidRPr="0065648D" w:rsidRDefault="004C713F" w:rsidP="000F10B3">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传真：</w:t>
      </w:r>
      <w:r w:rsidRPr="0065648D">
        <w:rPr>
          <w:rFonts w:ascii="华文细黑" w:eastAsia="华文细黑" w:hAnsi="华文细黑"/>
          <w:szCs w:val="21"/>
        </w:rPr>
        <w:t>028-86690089</w:t>
      </w:r>
    </w:p>
    <w:p w14:paraId="63E0D2EE" w14:textId="42C61A25" w:rsidR="004C713F" w:rsidRPr="0065648D" w:rsidRDefault="004C713F" w:rsidP="00F70349">
      <w:pPr>
        <w:pStyle w:val="ae"/>
        <w:numPr>
          <w:ilvl w:val="0"/>
          <w:numId w:val="39"/>
        </w:numPr>
        <w:ind w:firstLineChars="0"/>
        <w:rPr>
          <w:rFonts w:ascii="华文细黑" w:eastAsia="华文细黑" w:hAnsi="华文细黑"/>
          <w:szCs w:val="21"/>
        </w:rPr>
      </w:pPr>
      <w:r w:rsidRPr="0065648D">
        <w:rPr>
          <w:rFonts w:ascii="华文细黑" w:eastAsia="华文细黑" w:hAnsi="华文细黑" w:hint="eastAsia"/>
          <w:szCs w:val="21"/>
        </w:rPr>
        <w:t>基金托管人的权利</w:t>
      </w:r>
    </w:p>
    <w:p w14:paraId="4308D139" w14:textId="1FFBDC29" w:rsidR="004C713F" w:rsidRPr="0065648D" w:rsidRDefault="004C713F" w:rsidP="00F70349">
      <w:pPr>
        <w:pStyle w:val="af0"/>
        <w:numPr>
          <w:ilvl w:val="0"/>
          <w:numId w:val="40"/>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lastRenderedPageBreak/>
        <w:t>按照本合同的约定，及时、足额获得托管费；</w:t>
      </w:r>
    </w:p>
    <w:p w14:paraId="444F4C9A" w14:textId="5579AC64" w:rsidR="004C713F" w:rsidRPr="0065648D" w:rsidRDefault="004C713F" w:rsidP="00F70349">
      <w:pPr>
        <w:pStyle w:val="af0"/>
        <w:numPr>
          <w:ilvl w:val="0"/>
          <w:numId w:val="40"/>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根据本合同及其他有关规定，监督基金管理人对基金财产的投资运作，对于基金管理人违反本合同或有关法律法规规定的行为，对基金财产及其他当事人的利益造成重大损失的情形，有权报告中国证监会并采取必要措施；</w:t>
      </w:r>
    </w:p>
    <w:p w14:paraId="313A8211" w14:textId="79A6C161" w:rsidR="004C713F" w:rsidRDefault="004C713F" w:rsidP="00F70349">
      <w:pPr>
        <w:pStyle w:val="af0"/>
        <w:numPr>
          <w:ilvl w:val="0"/>
          <w:numId w:val="40"/>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按照本合同的约定，依法保管基金财产；</w:t>
      </w:r>
    </w:p>
    <w:p w14:paraId="2EC18B5C" w14:textId="53950AC8" w:rsidR="00083D44" w:rsidRPr="00083D44" w:rsidRDefault="00083D44" w:rsidP="00F70349">
      <w:pPr>
        <w:pStyle w:val="af0"/>
        <w:numPr>
          <w:ilvl w:val="0"/>
          <w:numId w:val="40"/>
        </w:numPr>
        <w:spacing w:line="360" w:lineRule="auto"/>
        <w:ind w:left="0" w:firstLineChars="0" w:firstLine="420"/>
        <w:rPr>
          <w:rFonts w:ascii="华文细黑" w:eastAsia="华文细黑" w:hAnsi="华文细黑"/>
          <w:szCs w:val="21"/>
        </w:rPr>
      </w:pPr>
      <w:r w:rsidRPr="00592521">
        <w:rPr>
          <w:rFonts w:ascii="华文细黑" w:eastAsia="华文细黑" w:hAnsi="华文细黑" w:hint="eastAsia"/>
          <w:szCs w:val="21"/>
        </w:rPr>
        <w:t>如基金管理人未按照基金合同的约定进行</w:t>
      </w:r>
      <w:r>
        <w:rPr>
          <w:rFonts w:ascii="华文细黑" w:eastAsia="华文细黑" w:hAnsi="华文细黑" w:hint="eastAsia"/>
          <w:szCs w:val="21"/>
        </w:rPr>
        <w:t>预警</w:t>
      </w:r>
      <w:r w:rsidRPr="00592521">
        <w:rPr>
          <w:rFonts w:ascii="华文细黑" w:eastAsia="华文细黑" w:hAnsi="华文细黑" w:hint="eastAsia"/>
          <w:szCs w:val="21"/>
        </w:rPr>
        <w:t>止损操作，基金托管人有权向监管机构或基金业协会报告。</w:t>
      </w:r>
    </w:p>
    <w:p w14:paraId="2C9CA303" w14:textId="29167620" w:rsidR="004C713F" w:rsidRDefault="004C713F" w:rsidP="00F70349">
      <w:pPr>
        <w:pStyle w:val="af0"/>
        <w:numPr>
          <w:ilvl w:val="0"/>
          <w:numId w:val="40"/>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除法律法规另有规定的情况外，基金托管人对因基金管理人过错造成的基金财产损失不承担责任；</w:t>
      </w:r>
    </w:p>
    <w:p w14:paraId="102685F5" w14:textId="4DD58DCB" w:rsidR="004C713F" w:rsidRPr="0065648D" w:rsidRDefault="004C713F" w:rsidP="00F70349">
      <w:pPr>
        <w:pStyle w:val="af0"/>
        <w:numPr>
          <w:ilvl w:val="0"/>
          <w:numId w:val="40"/>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国家有关法律法规、监管机构及本合同规定的其他权利。</w:t>
      </w:r>
    </w:p>
    <w:p w14:paraId="30EDAFA4" w14:textId="7097B145" w:rsidR="004C713F" w:rsidRPr="0065648D" w:rsidRDefault="004C713F" w:rsidP="00F70349">
      <w:pPr>
        <w:pStyle w:val="ae"/>
        <w:numPr>
          <w:ilvl w:val="0"/>
          <w:numId w:val="39"/>
        </w:numPr>
        <w:ind w:firstLineChars="0"/>
        <w:rPr>
          <w:rFonts w:ascii="华文细黑" w:eastAsia="华文细黑" w:hAnsi="华文细黑"/>
          <w:szCs w:val="21"/>
        </w:rPr>
      </w:pPr>
      <w:r w:rsidRPr="0065648D">
        <w:rPr>
          <w:rFonts w:ascii="华文细黑" w:eastAsia="华文细黑" w:hAnsi="华文细黑" w:hint="eastAsia"/>
          <w:szCs w:val="21"/>
        </w:rPr>
        <w:t>基金托管人的义务</w:t>
      </w:r>
    </w:p>
    <w:p w14:paraId="297803CA" w14:textId="5B6C80CF" w:rsidR="004C713F" w:rsidRPr="0065648D" w:rsidRDefault="004C713F" w:rsidP="00F70349">
      <w:pPr>
        <w:pStyle w:val="af0"/>
        <w:numPr>
          <w:ilvl w:val="0"/>
          <w:numId w:val="41"/>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安全保管基金财产；</w:t>
      </w:r>
    </w:p>
    <w:p w14:paraId="7C3634B8" w14:textId="3E61CEE1" w:rsidR="004C713F" w:rsidRPr="0065648D" w:rsidRDefault="004C713F" w:rsidP="00F70349">
      <w:pPr>
        <w:pStyle w:val="af0"/>
        <w:numPr>
          <w:ilvl w:val="0"/>
          <w:numId w:val="41"/>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设立专门的托管部门，具有符合要求的营业场所，配备足够的、合格的熟悉基金托管业务的专职人员，负责财产托管事宜；</w:t>
      </w:r>
    </w:p>
    <w:p w14:paraId="46917CF7" w14:textId="2A1FC5CA" w:rsidR="004C713F" w:rsidRPr="0065648D" w:rsidRDefault="004C713F" w:rsidP="00F70349">
      <w:pPr>
        <w:pStyle w:val="af0"/>
        <w:numPr>
          <w:ilvl w:val="0"/>
          <w:numId w:val="41"/>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对所托管的不同基金财产分别设置账户，确保基金财产的完整与独立；</w:t>
      </w:r>
    </w:p>
    <w:p w14:paraId="5673EEF7" w14:textId="796B7A14" w:rsidR="004C713F" w:rsidRPr="0065648D" w:rsidRDefault="004C713F" w:rsidP="00F70349">
      <w:pPr>
        <w:pStyle w:val="af0"/>
        <w:numPr>
          <w:ilvl w:val="0"/>
          <w:numId w:val="41"/>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除依据法律法规、本合同及其他有关规定外，不得为基金托管人及任何第三人谋取利益，不得委托第三人托管基金财产；</w:t>
      </w:r>
    </w:p>
    <w:p w14:paraId="38A34E66" w14:textId="69C08860" w:rsidR="004C713F" w:rsidRPr="0065648D" w:rsidRDefault="004C713F" w:rsidP="00F70349">
      <w:pPr>
        <w:pStyle w:val="af0"/>
        <w:numPr>
          <w:ilvl w:val="0"/>
          <w:numId w:val="41"/>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按规定开设和注销基金的</w:t>
      </w:r>
      <w:r w:rsidR="00B16C12">
        <w:rPr>
          <w:rFonts w:ascii="华文细黑" w:eastAsia="华文细黑" w:hAnsi="华文细黑" w:hint="eastAsia"/>
          <w:szCs w:val="21"/>
        </w:rPr>
        <w:t>托管账户</w:t>
      </w:r>
      <w:r w:rsidR="00DF1821">
        <w:rPr>
          <w:rFonts w:ascii="华文细黑" w:eastAsia="华文细黑" w:hAnsi="华文细黑" w:hint="eastAsia"/>
          <w:szCs w:val="21"/>
        </w:rPr>
        <w:t>，托管</w:t>
      </w:r>
      <w:r w:rsidRPr="0065648D">
        <w:rPr>
          <w:rFonts w:ascii="华文细黑" w:eastAsia="华文细黑" w:hAnsi="华文细黑" w:hint="eastAsia"/>
          <w:szCs w:val="21"/>
        </w:rPr>
        <w:t>账户开立及使用的相关费用由基金资产承担；</w:t>
      </w:r>
    </w:p>
    <w:p w14:paraId="6C0382A2" w14:textId="0207E83B" w:rsidR="004C713F" w:rsidRPr="0065648D" w:rsidRDefault="004C713F" w:rsidP="00F70349">
      <w:pPr>
        <w:pStyle w:val="af0"/>
        <w:numPr>
          <w:ilvl w:val="0"/>
          <w:numId w:val="41"/>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复核基金份额净值；</w:t>
      </w:r>
    </w:p>
    <w:p w14:paraId="5DB76A0D" w14:textId="3CE6695A" w:rsidR="004C713F" w:rsidRPr="0065648D" w:rsidRDefault="004C713F" w:rsidP="00F70349">
      <w:pPr>
        <w:pStyle w:val="af0"/>
        <w:numPr>
          <w:ilvl w:val="0"/>
          <w:numId w:val="41"/>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复核基金年度报告，并将复核结果书面通知基金管理人；</w:t>
      </w:r>
    </w:p>
    <w:p w14:paraId="606C4F76" w14:textId="3220536E" w:rsidR="004C713F" w:rsidRPr="0065648D" w:rsidRDefault="004C713F" w:rsidP="00F70349">
      <w:pPr>
        <w:pStyle w:val="af0"/>
        <w:numPr>
          <w:ilvl w:val="0"/>
          <w:numId w:val="41"/>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按照本合同的约定，根据基金管理人或基金管理人委托的行政服务机构的投资指令，及时办理清算、交割事宜；</w:t>
      </w:r>
    </w:p>
    <w:p w14:paraId="36313A6F" w14:textId="1B654CC7" w:rsidR="004C713F" w:rsidRPr="0065648D" w:rsidRDefault="004C713F" w:rsidP="00F70349">
      <w:pPr>
        <w:pStyle w:val="af0"/>
        <w:numPr>
          <w:ilvl w:val="0"/>
          <w:numId w:val="41"/>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按照法律法规及监管机构的有关规定，保存基金资产管理业务活动有关的合同、协议、凭证等文件资料；</w:t>
      </w:r>
    </w:p>
    <w:p w14:paraId="199B82A1" w14:textId="38F9CE48" w:rsidR="004C713F" w:rsidRPr="0065648D" w:rsidRDefault="004C713F" w:rsidP="00F70349">
      <w:pPr>
        <w:pStyle w:val="af0"/>
        <w:numPr>
          <w:ilvl w:val="0"/>
          <w:numId w:val="41"/>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公平对待所托管的不同基金财产，不得从事任何有损基金财产及其他当事人利益的活动；</w:t>
      </w:r>
    </w:p>
    <w:p w14:paraId="7DEF06D8" w14:textId="07BFA3A1" w:rsidR="004C713F" w:rsidRPr="0065648D" w:rsidRDefault="004C713F" w:rsidP="00F70349">
      <w:pPr>
        <w:pStyle w:val="af0"/>
        <w:numPr>
          <w:ilvl w:val="0"/>
          <w:numId w:val="41"/>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保守商业秘密。除法律法规、本合同及其他有关规定另有要求外，不得向他人泄露；</w:t>
      </w:r>
    </w:p>
    <w:p w14:paraId="55E67AB0" w14:textId="4282F37F" w:rsidR="004C713F" w:rsidRPr="0065648D" w:rsidRDefault="004C713F" w:rsidP="00F70349">
      <w:pPr>
        <w:pStyle w:val="af0"/>
        <w:numPr>
          <w:ilvl w:val="0"/>
          <w:numId w:val="41"/>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根据法律法规及本合同的规定监督基金管理人的投资运作，基金托管人发现基</w:t>
      </w:r>
      <w:r w:rsidRPr="0065648D">
        <w:rPr>
          <w:rFonts w:ascii="华文细黑" w:eastAsia="华文细黑" w:hAnsi="华文细黑" w:hint="eastAsia"/>
          <w:szCs w:val="21"/>
        </w:rPr>
        <w:lastRenderedPageBreak/>
        <w:t>金管理人的投资指令违反法律、行政法规和其他有关规定，或者违反本合同约定的，应当拒绝执行，立即通知基金管理人；基金托管人发现基金管理人依据交易程序已经生效的投资指令违反法律、行政法规和其他有关规定，或者违反本合同约定的，应当立即通知基金管理人；</w:t>
      </w:r>
    </w:p>
    <w:p w14:paraId="6C079608" w14:textId="76825C8F" w:rsidR="004C713F" w:rsidRPr="0065648D" w:rsidRDefault="004C713F" w:rsidP="00F70349">
      <w:pPr>
        <w:pStyle w:val="af0"/>
        <w:numPr>
          <w:ilvl w:val="0"/>
          <w:numId w:val="41"/>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国家有关法律法规、监管机构及本合同规定的其他义务。</w:t>
      </w:r>
    </w:p>
    <w:p w14:paraId="259FC3E4" w14:textId="77777777" w:rsidR="000C6865" w:rsidRDefault="000C6865">
      <w:pPr>
        <w:widowControl/>
        <w:jc w:val="left"/>
        <w:rPr>
          <w:rFonts w:ascii="华文细黑" w:eastAsia="华文细黑" w:hAnsi="华文细黑"/>
          <w:b/>
          <w:bCs/>
          <w:kern w:val="44"/>
          <w:sz w:val="28"/>
          <w:szCs w:val="21"/>
        </w:rPr>
      </w:pPr>
      <w:bookmarkStart w:id="26" w:name="_Toc194741908"/>
      <w:r>
        <w:rPr>
          <w:rFonts w:ascii="华文细黑" w:eastAsia="华文细黑" w:hAnsi="华文细黑"/>
          <w:sz w:val="28"/>
          <w:szCs w:val="21"/>
        </w:rPr>
        <w:br w:type="page"/>
      </w:r>
    </w:p>
    <w:p w14:paraId="5C28C2D6" w14:textId="3F150CFB" w:rsidR="004C713F" w:rsidRPr="0065648D" w:rsidRDefault="004C713F" w:rsidP="0031072A">
      <w:pPr>
        <w:pStyle w:val="1"/>
        <w:spacing w:before="0" w:after="0" w:line="360" w:lineRule="auto"/>
        <w:ind w:firstLineChars="200" w:firstLine="561"/>
        <w:jc w:val="center"/>
        <w:rPr>
          <w:rFonts w:ascii="华文细黑" w:eastAsia="华文细黑" w:hAnsi="华文细黑"/>
          <w:sz w:val="28"/>
          <w:szCs w:val="21"/>
        </w:rPr>
      </w:pPr>
      <w:bookmarkStart w:id="27" w:name="_Toc436999372"/>
      <w:r w:rsidRPr="0065648D">
        <w:rPr>
          <w:rFonts w:ascii="华文细黑" w:eastAsia="华文细黑" w:hAnsi="华文细黑" w:hint="eastAsia"/>
          <w:sz w:val="28"/>
          <w:szCs w:val="21"/>
        </w:rPr>
        <w:lastRenderedPageBreak/>
        <w:t>九、基金份额的登记</w:t>
      </w:r>
      <w:bookmarkEnd w:id="27"/>
    </w:p>
    <w:p w14:paraId="22C77E03" w14:textId="77777777" w:rsidR="004C713F" w:rsidRPr="00DC4C09" w:rsidRDefault="004C713F" w:rsidP="00DC4C09">
      <w:pPr>
        <w:tabs>
          <w:tab w:val="left" w:pos="1134"/>
        </w:tabs>
        <w:spacing w:line="360" w:lineRule="auto"/>
        <w:ind w:left="420"/>
        <w:rPr>
          <w:rFonts w:ascii="华文细黑" w:eastAsia="华文细黑" w:hAnsi="华文细黑"/>
          <w:szCs w:val="21"/>
        </w:rPr>
      </w:pPr>
    </w:p>
    <w:p w14:paraId="5A39ECA4" w14:textId="54BE94C0" w:rsidR="004C713F" w:rsidRPr="0065648D" w:rsidRDefault="004C713F" w:rsidP="00F70349">
      <w:pPr>
        <w:numPr>
          <w:ilvl w:val="0"/>
          <w:numId w:val="10"/>
        </w:numPr>
        <w:tabs>
          <w:tab w:val="left" w:pos="851"/>
        </w:tabs>
        <w:spacing w:line="360" w:lineRule="auto"/>
        <w:ind w:left="0" w:firstLine="426"/>
        <w:rPr>
          <w:rFonts w:ascii="华文细黑" w:eastAsia="华文细黑" w:hAnsi="华文细黑"/>
          <w:szCs w:val="21"/>
        </w:rPr>
      </w:pPr>
      <w:r w:rsidRPr="0065648D">
        <w:rPr>
          <w:rFonts w:ascii="华文细黑" w:eastAsia="华文细黑" w:hAnsi="华文细黑" w:hint="eastAsia"/>
          <w:szCs w:val="21"/>
        </w:rPr>
        <w:t>本基金的注册登记业务由基金管理人委托的基金份额登记机构办理。基金份额登记机构应履行如下注册登记职责：</w:t>
      </w:r>
    </w:p>
    <w:p w14:paraId="7B382837" w14:textId="4FA88AB1" w:rsidR="004C713F" w:rsidRPr="00136268" w:rsidRDefault="004C713F" w:rsidP="00F70349">
      <w:pPr>
        <w:pStyle w:val="af0"/>
        <w:numPr>
          <w:ilvl w:val="0"/>
          <w:numId w:val="11"/>
        </w:numPr>
        <w:spacing w:line="360" w:lineRule="auto"/>
        <w:ind w:firstLineChars="0"/>
        <w:rPr>
          <w:rFonts w:ascii="华文细黑" w:eastAsia="华文细黑" w:hAnsi="华文细黑"/>
          <w:szCs w:val="21"/>
        </w:rPr>
      </w:pPr>
      <w:r w:rsidRPr="00136268">
        <w:rPr>
          <w:rFonts w:ascii="华文细黑" w:eastAsia="华文细黑" w:hAnsi="华文细黑" w:hint="eastAsia"/>
          <w:szCs w:val="21"/>
        </w:rPr>
        <w:t>配备足够的专业人员办理本基金份额的登记业务；</w:t>
      </w:r>
    </w:p>
    <w:p w14:paraId="346BC19D" w14:textId="3F9453BA" w:rsidR="004C713F" w:rsidRPr="00136268" w:rsidRDefault="004C713F" w:rsidP="00F70349">
      <w:pPr>
        <w:pStyle w:val="af0"/>
        <w:numPr>
          <w:ilvl w:val="0"/>
          <w:numId w:val="11"/>
        </w:numPr>
        <w:spacing w:line="360" w:lineRule="auto"/>
        <w:ind w:firstLineChars="0"/>
        <w:rPr>
          <w:rFonts w:ascii="华文细黑" w:eastAsia="华文细黑" w:hAnsi="华文细黑"/>
          <w:szCs w:val="21"/>
        </w:rPr>
      </w:pPr>
      <w:r w:rsidRPr="00136268">
        <w:rPr>
          <w:rFonts w:ascii="华文细黑" w:eastAsia="华文细黑" w:hAnsi="华文细黑" w:hint="eastAsia"/>
          <w:szCs w:val="21"/>
        </w:rPr>
        <w:t>严格按照法律法规和本合同规定的条件办理本基金份额的登记业务；</w:t>
      </w:r>
    </w:p>
    <w:p w14:paraId="24EF72C9" w14:textId="5AFDB1A3" w:rsidR="004C713F" w:rsidRPr="00136268" w:rsidRDefault="004C713F" w:rsidP="00F70349">
      <w:pPr>
        <w:pStyle w:val="af0"/>
        <w:numPr>
          <w:ilvl w:val="0"/>
          <w:numId w:val="11"/>
        </w:numPr>
        <w:spacing w:line="360" w:lineRule="auto"/>
        <w:ind w:firstLineChars="0"/>
        <w:rPr>
          <w:rFonts w:ascii="华文细黑" w:eastAsia="华文细黑" w:hAnsi="华文细黑"/>
          <w:szCs w:val="21"/>
        </w:rPr>
      </w:pPr>
      <w:r w:rsidRPr="00136268">
        <w:rPr>
          <w:rFonts w:ascii="华文细黑" w:eastAsia="华文细黑" w:hAnsi="华文细黑" w:hint="eastAsia"/>
          <w:szCs w:val="21"/>
        </w:rPr>
        <w:t>保存基金份额持有人名册及相关的认购、申购与赎回等业务记录</w:t>
      </w:r>
      <w:r w:rsidRPr="00136268">
        <w:rPr>
          <w:rFonts w:ascii="华文细黑" w:eastAsia="华文细黑" w:hAnsi="华文细黑"/>
          <w:szCs w:val="21"/>
        </w:rPr>
        <w:t>20</w:t>
      </w:r>
      <w:r w:rsidRPr="00136268">
        <w:rPr>
          <w:rFonts w:ascii="华文细黑" w:eastAsia="华文细黑" w:hAnsi="华文细黑" w:hint="eastAsia"/>
          <w:szCs w:val="21"/>
        </w:rPr>
        <w:t>年以上；</w:t>
      </w:r>
    </w:p>
    <w:p w14:paraId="11135F31" w14:textId="5047DD7C" w:rsidR="004C713F" w:rsidRPr="00136268" w:rsidRDefault="004C713F" w:rsidP="00F70349">
      <w:pPr>
        <w:pStyle w:val="af0"/>
        <w:numPr>
          <w:ilvl w:val="0"/>
          <w:numId w:val="11"/>
        </w:numPr>
        <w:spacing w:line="360" w:lineRule="auto"/>
        <w:ind w:firstLineChars="0"/>
        <w:rPr>
          <w:rFonts w:ascii="华文细黑" w:eastAsia="华文细黑" w:hAnsi="华文细黑"/>
          <w:szCs w:val="21"/>
        </w:rPr>
      </w:pPr>
      <w:r w:rsidRPr="00136268">
        <w:rPr>
          <w:rFonts w:ascii="华文细黑" w:eastAsia="华文细黑" w:hAnsi="华文细黑" w:hint="eastAsia"/>
          <w:szCs w:val="21"/>
        </w:rPr>
        <w:t>对基金份额持有人的基金账户信息负有保密义务，因违反该保密义务对投资者或基金带来的损失，须承担相应的赔偿责任，但司法强制检查情形及法律法规及中国证监会规定的和本合同约定的其他情形除外；</w:t>
      </w:r>
    </w:p>
    <w:p w14:paraId="2F3789EF" w14:textId="19DC6D21" w:rsidR="004C713F" w:rsidRPr="00136268" w:rsidRDefault="004C713F" w:rsidP="00F70349">
      <w:pPr>
        <w:pStyle w:val="af0"/>
        <w:numPr>
          <w:ilvl w:val="0"/>
          <w:numId w:val="11"/>
        </w:numPr>
        <w:spacing w:line="360" w:lineRule="auto"/>
        <w:ind w:firstLineChars="0"/>
        <w:rPr>
          <w:rFonts w:ascii="华文细黑" w:eastAsia="华文细黑" w:hAnsi="华文细黑"/>
          <w:szCs w:val="21"/>
        </w:rPr>
      </w:pPr>
      <w:r w:rsidRPr="00136268">
        <w:rPr>
          <w:rFonts w:ascii="华文细黑" w:eastAsia="华文细黑" w:hAnsi="华文细黑" w:hint="eastAsia"/>
          <w:szCs w:val="21"/>
        </w:rPr>
        <w:t>法律法规及中国证监会规定的和本合同约定的其他义务。</w:t>
      </w:r>
    </w:p>
    <w:p w14:paraId="00B352F8" w14:textId="318E974C" w:rsidR="004C713F" w:rsidRPr="0065648D" w:rsidRDefault="004C713F" w:rsidP="00F70349">
      <w:pPr>
        <w:numPr>
          <w:ilvl w:val="0"/>
          <w:numId w:val="10"/>
        </w:numPr>
        <w:tabs>
          <w:tab w:val="left" w:pos="851"/>
        </w:tabs>
        <w:spacing w:line="360" w:lineRule="auto"/>
        <w:ind w:left="0" w:firstLine="426"/>
        <w:rPr>
          <w:rFonts w:ascii="华文细黑" w:eastAsia="华文细黑" w:hAnsi="华文细黑"/>
          <w:szCs w:val="21"/>
        </w:rPr>
      </w:pPr>
      <w:r w:rsidRPr="0065648D">
        <w:rPr>
          <w:rFonts w:ascii="华文细黑" w:eastAsia="华文细黑" w:hAnsi="华文细黑" w:hint="eastAsia"/>
          <w:szCs w:val="21"/>
        </w:rPr>
        <w:t>基</w:t>
      </w:r>
      <w:r w:rsidRPr="005575AC">
        <w:rPr>
          <w:rFonts w:ascii="华文细黑" w:eastAsia="华文细黑" w:hAnsi="华文细黑" w:hint="eastAsia"/>
          <w:szCs w:val="21"/>
        </w:rPr>
        <w:t>金管理人委托</w:t>
      </w:r>
      <w:r w:rsidR="00F67D7E" w:rsidRPr="005575AC">
        <w:rPr>
          <w:rFonts w:ascii="华文细黑" w:eastAsia="华文细黑" w:hAnsi="华文细黑" w:hint="eastAsia"/>
          <w:szCs w:val="21"/>
        </w:rPr>
        <w:t>【</w:t>
      </w:r>
      <w:r w:rsidRPr="005575AC">
        <w:rPr>
          <w:rFonts w:ascii="华文细黑" w:eastAsia="华文细黑" w:hAnsi="华文细黑" w:hint="eastAsia"/>
          <w:szCs w:val="21"/>
          <w:u w:val="single"/>
        </w:rPr>
        <w:t>国金道富投资服务有限公司</w:t>
      </w:r>
      <w:r w:rsidR="00F67D7E" w:rsidRPr="005575AC">
        <w:rPr>
          <w:rFonts w:ascii="华文细黑" w:eastAsia="华文细黑" w:hAnsi="华文细黑" w:hint="eastAsia"/>
          <w:szCs w:val="21"/>
        </w:rPr>
        <w:t>】</w:t>
      </w:r>
      <w:r w:rsidRPr="0065648D">
        <w:rPr>
          <w:rFonts w:ascii="华文细黑" w:eastAsia="华文细黑" w:hAnsi="华文细黑" w:hint="eastAsia"/>
          <w:szCs w:val="21"/>
        </w:rPr>
        <w:t>办理本基金的注册登记业务，但基金管理人依法应承担的注册登记职责不因委托而免除。</w:t>
      </w:r>
    </w:p>
    <w:p w14:paraId="7A82AFF5" w14:textId="77777777" w:rsidR="004C713F" w:rsidRPr="0065648D" w:rsidRDefault="004C713F" w:rsidP="00634FED">
      <w:pPr>
        <w:rPr>
          <w:rFonts w:ascii="华文细黑" w:eastAsia="华文细黑" w:hAnsi="华文细黑"/>
          <w:szCs w:val="21"/>
        </w:rPr>
      </w:pPr>
    </w:p>
    <w:p w14:paraId="02A54F3B" w14:textId="77777777" w:rsidR="004C713F" w:rsidRPr="0065648D" w:rsidRDefault="004C713F">
      <w:pPr>
        <w:widowControl/>
        <w:jc w:val="left"/>
        <w:rPr>
          <w:rFonts w:ascii="华文细黑" w:eastAsia="华文细黑" w:hAnsi="华文细黑"/>
          <w:b/>
          <w:bCs/>
          <w:kern w:val="44"/>
          <w:szCs w:val="21"/>
        </w:rPr>
      </w:pPr>
      <w:r w:rsidRPr="0065648D">
        <w:rPr>
          <w:rFonts w:ascii="华文细黑" w:eastAsia="华文细黑" w:hAnsi="华文细黑"/>
          <w:szCs w:val="21"/>
        </w:rPr>
        <w:br w:type="page"/>
      </w:r>
    </w:p>
    <w:p w14:paraId="1ADD47CD" w14:textId="4B3FD3D2" w:rsidR="004C713F" w:rsidRPr="0065648D" w:rsidRDefault="004C713F" w:rsidP="00CD25D2">
      <w:pPr>
        <w:pStyle w:val="1"/>
        <w:spacing w:before="0" w:after="0" w:line="360" w:lineRule="auto"/>
        <w:ind w:firstLineChars="200" w:firstLine="561"/>
        <w:jc w:val="center"/>
        <w:rPr>
          <w:rFonts w:ascii="华文细黑" w:eastAsia="华文细黑" w:hAnsi="华文细黑"/>
          <w:sz w:val="28"/>
          <w:szCs w:val="21"/>
        </w:rPr>
      </w:pPr>
      <w:bookmarkStart w:id="28" w:name="_Toc436999373"/>
      <w:r w:rsidRPr="0065648D">
        <w:rPr>
          <w:rFonts w:ascii="华文细黑" w:eastAsia="华文细黑" w:hAnsi="华文细黑" w:hint="eastAsia"/>
          <w:sz w:val="28"/>
          <w:szCs w:val="21"/>
        </w:rPr>
        <w:lastRenderedPageBreak/>
        <w:t>十、基金的投资</w:t>
      </w:r>
      <w:bookmarkEnd w:id="28"/>
    </w:p>
    <w:p w14:paraId="36185440" w14:textId="77777777" w:rsidR="004C713F" w:rsidRPr="0065648D" w:rsidRDefault="004C713F" w:rsidP="0065648D">
      <w:pPr>
        <w:ind w:firstLine="420"/>
      </w:pPr>
    </w:p>
    <w:p w14:paraId="5E64DE62" w14:textId="08917AE6" w:rsidR="004C713F" w:rsidRPr="00745354" w:rsidRDefault="004C713F" w:rsidP="009F6889">
      <w:pPr>
        <w:numPr>
          <w:ilvl w:val="0"/>
          <w:numId w:val="12"/>
        </w:numPr>
        <w:tabs>
          <w:tab w:val="left" w:pos="851"/>
        </w:tabs>
        <w:spacing w:line="360" w:lineRule="auto"/>
        <w:ind w:left="0" w:firstLine="426"/>
        <w:rPr>
          <w:rFonts w:ascii="华文细黑" w:eastAsia="华文细黑" w:hAnsi="华文细黑"/>
          <w:szCs w:val="21"/>
        </w:rPr>
      </w:pPr>
      <w:r w:rsidRPr="00745354">
        <w:rPr>
          <w:rFonts w:ascii="华文细黑" w:eastAsia="华文细黑" w:hAnsi="华文细黑" w:hint="eastAsia"/>
          <w:szCs w:val="21"/>
        </w:rPr>
        <w:t>投资经理：</w:t>
      </w:r>
      <w:proofErr w:type="gramStart"/>
      <w:r w:rsidR="00974D9C" w:rsidRPr="00974D9C">
        <w:rPr>
          <w:rFonts w:ascii="华文细黑" w:eastAsia="华文细黑" w:hAnsi="华文细黑" w:hint="eastAsia"/>
          <w:szCs w:val="21"/>
        </w:rPr>
        <w:t>裘慧明</w:t>
      </w:r>
      <w:proofErr w:type="gramEnd"/>
      <w:r w:rsidR="00974D9C" w:rsidRPr="00974D9C">
        <w:rPr>
          <w:rFonts w:ascii="华文细黑" w:eastAsia="华文细黑" w:hAnsi="华文细黑" w:hint="eastAsia"/>
          <w:szCs w:val="21"/>
        </w:rPr>
        <w:t>，投资经验超过13年，在美国长期从事量化投资策略，事件驱动和宏观套利的投资工作，在全球顶级投资机构服务，10余年来保持优秀的投资历史业绩。历任国外顶级对冲基金HAP capital高级投资经理，Millennium  Partners投资经理（管理账户规模超过11亿美金），还曾供职于全球顶级投资银行德意志银行、瑞士信贷投资银行、瑞银投资银行的自营量化交易部门担任投资经理。从2006年至今，其所管理的统计套利策略账户，每年都获得两位数以上回报率，没有一年负收益。裘博士拥有美国宾夕法尼亚大学物理学博士、硕士学位，复旦大学物理学学士学位。</w:t>
      </w:r>
      <w:proofErr w:type="gramStart"/>
      <w:r w:rsidR="00974D9C" w:rsidRPr="00974D9C">
        <w:rPr>
          <w:rFonts w:ascii="华文细黑" w:eastAsia="华文细黑" w:hAnsi="华文细黑" w:hint="eastAsia"/>
          <w:szCs w:val="21"/>
        </w:rPr>
        <w:t>若基金</w:t>
      </w:r>
      <w:proofErr w:type="gramEnd"/>
      <w:r w:rsidR="00974D9C" w:rsidRPr="00974D9C">
        <w:rPr>
          <w:rFonts w:ascii="华文细黑" w:eastAsia="华文细黑" w:hAnsi="华文细黑" w:hint="eastAsia"/>
          <w:szCs w:val="21"/>
        </w:rPr>
        <w:t>管理人更换本基金的投资经理，应在基金管理人或代销机构网站专区进行公告。</w:t>
      </w:r>
    </w:p>
    <w:p w14:paraId="326706FD" w14:textId="13FBC008" w:rsidR="00CD3E36" w:rsidRDefault="004C713F" w:rsidP="00D33154">
      <w:pPr>
        <w:numPr>
          <w:ilvl w:val="0"/>
          <w:numId w:val="12"/>
        </w:numPr>
        <w:tabs>
          <w:tab w:val="left" w:pos="851"/>
        </w:tabs>
        <w:spacing w:line="360" w:lineRule="auto"/>
        <w:ind w:left="0" w:firstLine="426"/>
        <w:rPr>
          <w:rFonts w:ascii="华文细黑" w:eastAsia="华文细黑" w:hAnsi="华文细黑"/>
          <w:szCs w:val="21"/>
        </w:rPr>
      </w:pPr>
      <w:r w:rsidRPr="00CD3E36">
        <w:rPr>
          <w:rFonts w:ascii="华文细黑" w:eastAsia="华文细黑" w:hAnsi="华文细黑" w:hint="eastAsia"/>
          <w:szCs w:val="21"/>
        </w:rPr>
        <w:t>投资目标：</w:t>
      </w:r>
      <w:r w:rsidR="00155892" w:rsidRPr="001E4D9C">
        <w:rPr>
          <w:rFonts w:ascii="华文细黑" w:eastAsia="华文细黑" w:hAnsi="华文细黑" w:hint="eastAsia"/>
          <w:szCs w:val="21"/>
        </w:rPr>
        <w:t>以量化选股和事件驱动为主，择机参与宏观，</w:t>
      </w:r>
      <w:proofErr w:type="gramStart"/>
      <w:r w:rsidR="00155892" w:rsidRPr="001E4D9C">
        <w:rPr>
          <w:rFonts w:ascii="华文细黑" w:eastAsia="华文细黑" w:hAnsi="华文细黑" w:hint="eastAsia"/>
          <w:szCs w:val="21"/>
        </w:rPr>
        <w:t>定增等</w:t>
      </w:r>
      <w:proofErr w:type="gramEnd"/>
      <w:r w:rsidR="00155892" w:rsidRPr="001E4D9C">
        <w:rPr>
          <w:rFonts w:ascii="华文细黑" w:eastAsia="华文细黑" w:hAnsi="华文细黑" w:hint="eastAsia"/>
          <w:szCs w:val="21"/>
        </w:rPr>
        <w:t>策略。</w:t>
      </w:r>
      <w:r w:rsidR="00155892">
        <w:rPr>
          <w:rFonts w:ascii="华文细黑" w:eastAsia="华文细黑" w:hAnsi="华文细黑" w:hint="eastAsia"/>
          <w:szCs w:val="21"/>
        </w:rPr>
        <w:t>配合</w:t>
      </w:r>
      <w:r w:rsidR="00155892">
        <w:rPr>
          <w:rFonts w:ascii="华文细黑" w:eastAsia="华文细黑" w:hAnsi="华文细黑"/>
          <w:szCs w:val="21"/>
        </w:rPr>
        <w:t>动态择时策略</w:t>
      </w:r>
      <w:r w:rsidR="00CD3E36" w:rsidRPr="00CD3E36">
        <w:rPr>
          <w:rFonts w:ascii="华文细黑" w:eastAsia="华文细黑" w:hAnsi="华文细黑" w:hint="eastAsia"/>
          <w:szCs w:val="21"/>
        </w:rPr>
        <w:t>，在风险可控的情况下争取较高收益。</w:t>
      </w:r>
    </w:p>
    <w:p w14:paraId="45DCA210" w14:textId="145D8224" w:rsidR="004C713F" w:rsidRPr="00CD3E36" w:rsidRDefault="004C713F" w:rsidP="00D33154">
      <w:pPr>
        <w:numPr>
          <w:ilvl w:val="0"/>
          <w:numId w:val="12"/>
        </w:numPr>
        <w:tabs>
          <w:tab w:val="left" w:pos="851"/>
        </w:tabs>
        <w:spacing w:line="360" w:lineRule="auto"/>
        <w:ind w:left="0" w:firstLine="426"/>
        <w:rPr>
          <w:rFonts w:ascii="华文细黑" w:eastAsia="华文细黑" w:hAnsi="华文细黑"/>
          <w:szCs w:val="21"/>
        </w:rPr>
      </w:pPr>
      <w:r w:rsidRPr="00CD3E36">
        <w:rPr>
          <w:rFonts w:ascii="华文细黑" w:eastAsia="华文细黑" w:hAnsi="华文细黑" w:hint="eastAsia"/>
          <w:szCs w:val="21"/>
        </w:rPr>
        <w:t>投资范围：</w:t>
      </w:r>
    </w:p>
    <w:p w14:paraId="79ECBDFC" w14:textId="79381A6A" w:rsidR="00CD3E36" w:rsidRPr="00CD3E36" w:rsidRDefault="00CD3E36" w:rsidP="009F6889">
      <w:pPr>
        <w:spacing w:line="360" w:lineRule="auto"/>
        <w:ind w:firstLine="420"/>
        <w:rPr>
          <w:rFonts w:ascii="华文细黑" w:eastAsia="华文细黑" w:hAnsi="华文细黑"/>
          <w:szCs w:val="21"/>
        </w:rPr>
      </w:pPr>
      <w:r w:rsidRPr="00CD3E36">
        <w:rPr>
          <w:rFonts w:ascii="华文细黑" w:eastAsia="华文细黑" w:hAnsi="华文细黑" w:hint="eastAsia"/>
          <w:szCs w:val="21"/>
        </w:rPr>
        <w:t>本基金的基金资产主要投资于“</w:t>
      </w:r>
      <w:r w:rsidR="0078438E">
        <w:rPr>
          <w:rFonts w:ascii="华文细黑" w:eastAsia="华文细黑" w:hAnsi="华文细黑" w:hint="eastAsia"/>
          <w:szCs w:val="21"/>
        </w:rPr>
        <w:t>明汯全天候一号基金</w:t>
      </w:r>
      <w:r w:rsidRPr="00CD3E36">
        <w:rPr>
          <w:rFonts w:ascii="华文细黑" w:eastAsia="华文细黑" w:hAnsi="华文细黑" w:hint="eastAsia"/>
          <w:szCs w:val="21"/>
        </w:rPr>
        <w:t>”的基金份额，在认购/申购、赎回“</w:t>
      </w:r>
      <w:r w:rsidR="0078438E">
        <w:rPr>
          <w:rFonts w:ascii="华文细黑" w:eastAsia="华文细黑" w:hAnsi="华文细黑" w:hint="eastAsia"/>
          <w:szCs w:val="21"/>
        </w:rPr>
        <w:t>明汯全天候一号基金</w:t>
      </w:r>
      <w:r w:rsidRPr="00CD3E36">
        <w:rPr>
          <w:rFonts w:ascii="华文细黑" w:eastAsia="华文细黑" w:hAnsi="华文细黑" w:hint="eastAsia"/>
          <w:szCs w:val="21"/>
        </w:rPr>
        <w:t>”的基金份额期间，本基金的基金资产可以暂时投资于银行存款、货币市场基金和现金类银行理财产品等。</w:t>
      </w:r>
    </w:p>
    <w:p w14:paraId="0A415EF7" w14:textId="5EBED9B5" w:rsidR="00CD3E36" w:rsidRPr="00CD3E36" w:rsidRDefault="00CD3E36" w:rsidP="009F6889">
      <w:pPr>
        <w:spacing w:line="360" w:lineRule="auto"/>
        <w:ind w:firstLine="420"/>
        <w:rPr>
          <w:rFonts w:ascii="华文细黑" w:eastAsia="华文细黑" w:hAnsi="华文细黑"/>
          <w:szCs w:val="21"/>
        </w:rPr>
      </w:pPr>
      <w:r w:rsidRPr="00CD3E36">
        <w:rPr>
          <w:rFonts w:ascii="华文细黑" w:eastAsia="华文细黑" w:hAnsi="华文细黑" w:hint="eastAsia"/>
          <w:szCs w:val="21"/>
        </w:rPr>
        <w:t>《</w:t>
      </w:r>
      <w:r w:rsidR="0078438E">
        <w:rPr>
          <w:rFonts w:ascii="华文细黑" w:eastAsia="华文细黑" w:hAnsi="华文细黑" w:hint="eastAsia"/>
          <w:szCs w:val="21"/>
        </w:rPr>
        <w:t>明汯全天候一号基金</w:t>
      </w:r>
      <w:r w:rsidRPr="00CD3E36">
        <w:rPr>
          <w:rFonts w:ascii="华文细黑" w:eastAsia="华文细黑" w:hAnsi="华文细黑" w:hint="eastAsia"/>
          <w:szCs w:val="21"/>
        </w:rPr>
        <w:t>》关于投资范围的约定内容如下：</w:t>
      </w:r>
    </w:p>
    <w:p w14:paraId="3BDA9FF0" w14:textId="77777777" w:rsidR="00343AFE" w:rsidRPr="00343AFE" w:rsidRDefault="00343AFE" w:rsidP="00343AFE">
      <w:pPr>
        <w:numPr>
          <w:ilvl w:val="0"/>
          <w:numId w:val="21"/>
        </w:numPr>
        <w:spacing w:line="360" w:lineRule="auto"/>
        <w:ind w:left="0" w:firstLine="420"/>
        <w:rPr>
          <w:rFonts w:ascii="华文细黑" w:eastAsia="华文细黑" w:hAnsi="华文细黑"/>
          <w:szCs w:val="21"/>
        </w:rPr>
      </w:pPr>
      <w:r w:rsidRPr="00343AFE">
        <w:rPr>
          <w:rFonts w:ascii="华文细黑" w:eastAsia="华文细黑" w:hAnsi="华文细黑" w:hint="eastAsia"/>
          <w:szCs w:val="21"/>
        </w:rPr>
        <w:t xml:space="preserve">权益类金融产品:A股股票（含A股上市公司的定向增发的股票）、新股申购、交易所上市基金（含交易所上市的封闭式及开放式证券投资基金、LOF、ETF基金）、开放式基金、港股通标的股票、全国中小企业股份转让系统挂牌或增发的股票； </w:t>
      </w:r>
    </w:p>
    <w:p w14:paraId="4D368C4F" w14:textId="77777777" w:rsidR="00343AFE" w:rsidRPr="00343AFE" w:rsidRDefault="00343AFE" w:rsidP="00343AFE">
      <w:pPr>
        <w:numPr>
          <w:ilvl w:val="0"/>
          <w:numId w:val="21"/>
        </w:numPr>
        <w:spacing w:line="360" w:lineRule="auto"/>
        <w:ind w:left="0" w:firstLine="420"/>
        <w:rPr>
          <w:rFonts w:ascii="华文细黑" w:eastAsia="华文细黑" w:hAnsi="华文细黑"/>
          <w:szCs w:val="21"/>
        </w:rPr>
      </w:pPr>
      <w:r w:rsidRPr="00343AFE">
        <w:rPr>
          <w:rFonts w:ascii="华文细黑" w:eastAsia="华文细黑" w:hAnsi="华文细黑" w:hint="eastAsia"/>
          <w:szCs w:val="21"/>
        </w:rPr>
        <w:t>固定收益类金融产品:国债、金融债、央行票据、公司债、企业债、可转换债券、非金融企业债务融资工具、短期融资</w:t>
      </w:r>
      <w:proofErr w:type="gramStart"/>
      <w:r w:rsidRPr="00343AFE">
        <w:rPr>
          <w:rFonts w:ascii="华文细黑" w:eastAsia="华文细黑" w:hAnsi="华文细黑" w:hint="eastAsia"/>
          <w:szCs w:val="21"/>
        </w:rPr>
        <w:t>券</w:t>
      </w:r>
      <w:proofErr w:type="gramEnd"/>
      <w:r w:rsidRPr="00343AFE">
        <w:rPr>
          <w:rFonts w:ascii="华文细黑" w:eastAsia="华文细黑" w:hAnsi="华文细黑" w:hint="eastAsia"/>
          <w:szCs w:val="21"/>
        </w:rPr>
        <w:t>、中期票据、资产支持证券、债券型基金、债券正回购、债券逆回购、质押式报价回购、新债申购；</w:t>
      </w:r>
    </w:p>
    <w:p w14:paraId="40B18F89" w14:textId="77777777" w:rsidR="00343AFE" w:rsidRPr="00343AFE" w:rsidRDefault="00343AFE" w:rsidP="00343AFE">
      <w:pPr>
        <w:numPr>
          <w:ilvl w:val="0"/>
          <w:numId w:val="21"/>
        </w:numPr>
        <w:spacing w:line="360" w:lineRule="auto"/>
        <w:ind w:left="0" w:firstLine="420"/>
        <w:rPr>
          <w:rFonts w:ascii="华文细黑" w:eastAsia="华文细黑" w:hAnsi="华文细黑"/>
          <w:szCs w:val="21"/>
        </w:rPr>
      </w:pPr>
      <w:r w:rsidRPr="00343AFE">
        <w:rPr>
          <w:rFonts w:ascii="华文细黑" w:eastAsia="华文细黑" w:hAnsi="华文细黑" w:hint="eastAsia"/>
          <w:szCs w:val="21"/>
        </w:rPr>
        <w:t>现金类金融产品，包括现金、银行存款（包括银行活期存款、银行定期存款和银行协议存款等各类存款）、货币市场基金；</w:t>
      </w:r>
    </w:p>
    <w:p w14:paraId="76DC56A1" w14:textId="46B01952" w:rsidR="00343AFE" w:rsidRPr="00343AFE" w:rsidRDefault="00343AFE" w:rsidP="00343AFE">
      <w:pPr>
        <w:numPr>
          <w:ilvl w:val="0"/>
          <w:numId w:val="21"/>
        </w:numPr>
        <w:spacing w:line="360" w:lineRule="auto"/>
        <w:ind w:left="0" w:firstLine="420"/>
        <w:rPr>
          <w:rFonts w:ascii="华文细黑" w:eastAsia="华文细黑" w:hAnsi="华文细黑"/>
          <w:szCs w:val="21"/>
        </w:rPr>
      </w:pPr>
      <w:r w:rsidRPr="00343AFE">
        <w:rPr>
          <w:rFonts w:ascii="华文细黑" w:eastAsia="华文细黑" w:hAnsi="华文细黑" w:hint="eastAsia"/>
          <w:szCs w:val="21"/>
        </w:rPr>
        <w:t>衍生金融产品:股指期货、国债期货、商品期货、融资融券、</w:t>
      </w:r>
      <w:r w:rsidRPr="00343AFE">
        <w:rPr>
          <w:rFonts w:ascii="华文细黑" w:eastAsia="华文细黑" w:hAnsi="华文细黑"/>
          <w:szCs w:val="21"/>
        </w:rPr>
        <w:t>期权</w:t>
      </w:r>
      <w:r w:rsidRPr="00343AFE">
        <w:rPr>
          <w:rFonts w:ascii="华文细黑" w:eastAsia="华文细黑" w:hAnsi="华文细黑" w:hint="eastAsia"/>
          <w:szCs w:val="21"/>
        </w:rPr>
        <w:t>；</w:t>
      </w:r>
    </w:p>
    <w:p w14:paraId="7DF452D9" w14:textId="61D3E86A" w:rsidR="00343AFE" w:rsidRPr="00343AFE" w:rsidRDefault="00343AFE" w:rsidP="00343AFE">
      <w:pPr>
        <w:numPr>
          <w:ilvl w:val="0"/>
          <w:numId w:val="21"/>
        </w:numPr>
        <w:spacing w:line="360" w:lineRule="auto"/>
        <w:ind w:left="0" w:firstLine="420"/>
        <w:rPr>
          <w:rFonts w:ascii="华文细黑" w:eastAsia="华文细黑" w:hAnsi="华文细黑"/>
          <w:szCs w:val="21"/>
        </w:rPr>
      </w:pPr>
      <w:r w:rsidRPr="00343AFE">
        <w:rPr>
          <w:rFonts w:ascii="华文细黑" w:eastAsia="华文细黑" w:hAnsi="华文细黑" w:hint="eastAsia"/>
          <w:szCs w:val="21"/>
        </w:rPr>
        <w:t>非标类金融产品：证券公司资产管理计划、期货公司资产管理计划、商业银行理财计划、基金公司及基金公司子公司资产管理计划、信托计划、发行主体具有私募基金管理人资</w:t>
      </w:r>
      <w:r w:rsidRPr="00932427">
        <w:rPr>
          <w:rFonts w:ascii="华文细黑" w:eastAsia="华文细黑" w:hAnsi="华文细黑" w:hint="eastAsia"/>
          <w:szCs w:val="21"/>
        </w:rPr>
        <w:t>格</w:t>
      </w:r>
      <w:r w:rsidR="00364FB4" w:rsidRPr="00932427">
        <w:rPr>
          <w:rFonts w:ascii="华文细黑" w:eastAsia="华文细黑" w:hAnsi="华文细黑" w:hint="eastAsia"/>
          <w:szCs w:val="21"/>
        </w:rPr>
        <w:t>且进行资产托管</w:t>
      </w:r>
      <w:r w:rsidRPr="00932427">
        <w:rPr>
          <w:rFonts w:ascii="华文细黑" w:eastAsia="华文细黑" w:hAnsi="华文细黑" w:hint="eastAsia"/>
          <w:szCs w:val="21"/>
        </w:rPr>
        <w:t>的私募产品。</w:t>
      </w:r>
      <w:r w:rsidRPr="00343AFE">
        <w:rPr>
          <w:rFonts w:ascii="华文细黑" w:eastAsia="华文细黑" w:hAnsi="华文细黑" w:hint="eastAsia"/>
          <w:szCs w:val="21"/>
        </w:rPr>
        <w:t xml:space="preserve"> </w:t>
      </w:r>
    </w:p>
    <w:p w14:paraId="670AB8D0" w14:textId="77777777" w:rsidR="00CD3E36" w:rsidRPr="00343AFE" w:rsidRDefault="00CD3E36" w:rsidP="008803FA">
      <w:pPr>
        <w:spacing w:line="360" w:lineRule="auto"/>
        <w:ind w:firstLine="420"/>
        <w:rPr>
          <w:rFonts w:ascii="华文细黑" w:eastAsia="华文细黑" w:hAnsi="华文细黑"/>
          <w:szCs w:val="21"/>
        </w:rPr>
      </w:pPr>
    </w:p>
    <w:p w14:paraId="7B2F4BA9" w14:textId="4EEFAA0E" w:rsidR="00A44ACF" w:rsidRPr="008803FA" w:rsidRDefault="00A44ACF" w:rsidP="008803FA">
      <w:pPr>
        <w:spacing w:line="360" w:lineRule="auto"/>
        <w:ind w:firstLine="420"/>
        <w:rPr>
          <w:rFonts w:ascii="华文细黑" w:eastAsia="华文细黑" w:hAnsi="华文细黑"/>
          <w:szCs w:val="21"/>
        </w:rPr>
      </w:pPr>
      <w:r w:rsidRPr="00A44ACF">
        <w:rPr>
          <w:rFonts w:ascii="华文细黑" w:eastAsia="华文细黑" w:hAnsi="华文细黑" w:hint="eastAsia"/>
          <w:szCs w:val="21"/>
        </w:rPr>
        <w:lastRenderedPageBreak/>
        <w:t>若本基金投资于证券公司资产管理计划、期货公司资产管理计划、商业银行理财计划、基金公司及基金公司子公司资产管理计划、信托计划、发行主体具有私募基金管理人资格的私募基金等非标类金融产品时，管理人须向托管人提交</w:t>
      </w:r>
      <w:r w:rsidR="009026EC">
        <w:rPr>
          <w:rFonts w:ascii="华文细黑" w:eastAsia="华文细黑" w:hAnsi="华文细黑" w:hint="eastAsia"/>
          <w:szCs w:val="21"/>
        </w:rPr>
        <w:t>必要的</w:t>
      </w:r>
      <w:r w:rsidRPr="00A44ACF">
        <w:rPr>
          <w:rFonts w:ascii="华文细黑" w:eastAsia="华文细黑" w:hAnsi="华文细黑" w:hint="eastAsia"/>
          <w:szCs w:val="21"/>
        </w:rPr>
        <w:t>交易文件，交易文件需载明真实的资金来源为本基金，并指定本基金的托管账户为归属于本基金投资款项（含本金及收益）的唯一回款账户。</w:t>
      </w:r>
    </w:p>
    <w:p w14:paraId="3E05A4DB" w14:textId="393C0C3C" w:rsidR="004C713F" w:rsidRPr="00896B2F" w:rsidRDefault="004C713F" w:rsidP="0014286D">
      <w:pPr>
        <w:spacing w:line="360" w:lineRule="auto"/>
        <w:ind w:firstLineChars="200" w:firstLine="420"/>
        <w:rPr>
          <w:rFonts w:ascii="华文细黑" w:eastAsia="华文细黑" w:hAnsi="华文细黑"/>
          <w:szCs w:val="21"/>
        </w:rPr>
      </w:pPr>
      <w:r w:rsidRPr="00896B2F">
        <w:rPr>
          <w:rFonts w:ascii="华文细黑" w:eastAsia="华文细黑" w:hAnsi="华文细黑" w:hint="eastAsia"/>
          <w:szCs w:val="21"/>
        </w:rPr>
        <w:t>基金管理人在满足法律法规和监管部门要求并为基金行政服务机构和基金托管人相关系统准备留出必要的调整时间后，可以相应调整本基金的投资范围</w:t>
      </w:r>
      <w:r w:rsidR="0044482C" w:rsidRPr="00896B2F">
        <w:rPr>
          <w:rFonts w:ascii="华文细黑" w:eastAsia="华文细黑" w:hAnsi="华文细黑" w:hint="eastAsia"/>
          <w:szCs w:val="21"/>
        </w:rPr>
        <w:t>。本基金投资范围调整的变更程序参照本合同</w:t>
      </w:r>
      <w:r w:rsidR="0044482C" w:rsidRPr="00C66312">
        <w:rPr>
          <w:rFonts w:ascii="华文细黑" w:eastAsia="华文细黑" w:hAnsi="华文细黑" w:hint="eastAsia"/>
          <w:szCs w:val="21"/>
        </w:rPr>
        <w:t>第二十二章“基金合同的变更、终止”的相关约定。</w:t>
      </w:r>
    </w:p>
    <w:p w14:paraId="69639E74" w14:textId="2FE58545" w:rsidR="004C713F" w:rsidRPr="008C1006" w:rsidRDefault="004C713F" w:rsidP="00F70349">
      <w:pPr>
        <w:numPr>
          <w:ilvl w:val="0"/>
          <w:numId w:val="12"/>
        </w:numPr>
        <w:tabs>
          <w:tab w:val="left" w:pos="851"/>
        </w:tabs>
        <w:spacing w:line="360" w:lineRule="auto"/>
        <w:ind w:left="0" w:firstLine="426"/>
        <w:rPr>
          <w:rFonts w:ascii="华文细黑" w:eastAsia="华文细黑" w:hAnsi="华文细黑"/>
          <w:szCs w:val="21"/>
        </w:rPr>
      </w:pPr>
      <w:r w:rsidRPr="0065648D">
        <w:rPr>
          <w:rFonts w:ascii="华文细黑" w:eastAsia="华文细黑" w:hAnsi="华文细黑" w:hint="eastAsia"/>
          <w:szCs w:val="21"/>
        </w:rPr>
        <w:t>投资策略：</w:t>
      </w:r>
    </w:p>
    <w:p w14:paraId="316143E5" w14:textId="2DC23057" w:rsidR="00343AFE" w:rsidRPr="00343AFE" w:rsidRDefault="00343AFE" w:rsidP="009F6889">
      <w:pPr>
        <w:spacing w:line="360" w:lineRule="auto"/>
        <w:ind w:firstLineChars="200" w:firstLine="420"/>
        <w:rPr>
          <w:rFonts w:ascii="华文细黑" w:eastAsia="华文细黑" w:hAnsi="华文细黑"/>
          <w:szCs w:val="21"/>
        </w:rPr>
      </w:pPr>
      <w:r w:rsidRPr="00343AFE">
        <w:rPr>
          <w:rFonts w:ascii="华文细黑" w:eastAsia="华文细黑" w:hAnsi="华文细黑"/>
          <w:szCs w:val="21"/>
        </w:rPr>
        <w:t>本基金主要投资于</w:t>
      </w:r>
      <w:r w:rsidRPr="00343AFE">
        <w:rPr>
          <w:rFonts w:ascii="华文细黑" w:eastAsia="华文细黑" w:hAnsi="华文细黑" w:hint="eastAsia"/>
          <w:szCs w:val="21"/>
        </w:rPr>
        <w:t>“</w:t>
      </w:r>
      <w:r w:rsidR="0078438E">
        <w:rPr>
          <w:rFonts w:ascii="华文细黑" w:eastAsia="华文细黑" w:hAnsi="华文细黑" w:hint="eastAsia"/>
          <w:szCs w:val="21"/>
        </w:rPr>
        <w:t>明汯全天候一号基金</w:t>
      </w:r>
      <w:r w:rsidRPr="00343AFE">
        <w:rPr>
          <w:rFonts w:ascii="华文细黑" w:eastAsia="华文细黑" w:hAnsi="华文细黑" w:hint="eastAsia"/>
          <w:szCs w:val="21"/>
        </w:rPr>
        <w:t>”。“</w:t>
      </w:r>
      <w:r w:rsidR="0078438E">
        <w:rPr>
          <w:rFonts w:ascii="华文细黑" w:eastAsia="华文细黑" w:hAnsi="华文细黑" w:hint="eastAsia"/>
          <w:szCs w:val="21"/>
        </w:rPr>
        <w:t>明汯全天候一号基金</w:t>
      </w:r>
      <w:r w:rsidRPr="00343AFE">
        <w:rPr>
          <w:rFonts w:ascii="华文细黑" w:eastAsia="华文细黑" w:hAnsi="华文细黑" w:hint="eastAsia"/>
          <w:szCs w:val="21"/>
        </w:rPr>
        <w:t>”的投资策略为：</w:t>
      </w:r>
    </w:p>
    <w:p w14:paraId="78A07C56" w14:textId="77777777" w:rsidR="0078438E" w:rsidRPr="0078438E" w:rsidRDefault="0078438E" w:rsidP="0078438E">
      <w:pPr>
        <w:spacing w:line="360" w:lineRule="auto"/>
        <w:ind w:firstLineChars="200" w:firstLine="420"/>
        <w:rPr>
          <w:rFonts w:ascii="华文细黑" w:eastAsia="华文细黑" w:hAnsi="华文细黑"/>
          <w:szCs w:val="21"/>
        </w:rPr>
      </w:pPr>
      <w:r w:rsidRPr="0078438E">
        <w:rPr>
          <w:rFonts w:ascii="华文细黑" w:eastAsia="华文细黑" w:hAnsi="华文细黑" w:hint="eastAsia"/>
          <w:szCs w:val="21"/>
        </w:rPr>
        <w:t>以量化选股和事件驱动为主，择机参与宏观，</w:t>
      </w:r>
      <w:proofErr w:type="gramStart"/>
      <w:r w:rsidRPr="0078438E">
        <w:rPr>
          <w:rFonts w:ascii="华文细黑" w:eastAsia="华文细黑" w:hAnsi="华文细黑" w:hint="eastAsia"/>
          <w:szCs w:val="21"/>
        </w:rPr>
        <w:t>定增等</w:t>
      </w:r>
      <w:proofErr w:type="gramEnd"/>
      <w:r w:rsidRPr="0078438E">
        <w:rPr>
          <w:rFonts w:ascii="华文细黑" w:eastAsia="华文细黑" w:hAnsi="华文细黑" w:hint="eastAsia"/>
          <w:szCs w:val="21"/>
        </w:rPr>
        <w:t xml:space="preserve">策略。主策略用量化模型和事件驱动选股，找出市场低估的股票和最近热点股票，每天对股票池进行动态管理，剔除已经没有很大上行空间的持仓股票，加入新的强势股， </w:t>
      </w:r>
    </w:p>
    <w:p w14:paraId="3FCEF909" w14:textId="77777777" w:rsidR="0078438E" w:rsidRPr="0078438E" w:rsidRDefault="0078438E" w:rsidP="0078438E">
      <w:pPr>
        <w:spacing w:line="360" w:lineRule="auto"/>
        <w:ind w:firstLineChars="200" w:firstLine="420"/>
        <w:rPr>
          <w:rFonts w:ascii="华文细黑" w:eastAsia="华文细黑" w:hAnsi="华文细黑"/>
          <w:szCs w:val="21"/>
        </w:rPr>
      </w:pPr>
      <w:r w:rsidRPr="0078438E">
        <w:rPr>
          <w:rFonts w:ascii="华文细黑" w:eastAsia="华文细黑" w:hAnsi="华文细黑" w:hint="eastAsia"/>
          <w:szCs w:val="21"/>
        </w:rPr>
        <w:t>主策略是基于基本面和价量的选股和热点事件驱动的选股策略，不同的策略组合可以比单一策略有更好的收益风险比。</w:t>
      </w:r>
    </w:p>
    <w:p w14:paraId="395B8942" w14:textId="77777777" w:rsidR="0078438E" w:rsidRDefault="0078438E" w:rsidP="00C8197E">
      <w:pPr>
        <w:spacing w:line="360" w:lineRule="auto"/>
        <w:ind w:firstLineChars="200" w:firstLine="420"/>
        <w:rPr>
          <w:rFonts w:ascii="华文细黑" w:eastAsia="华文细黑" w:hAnsi="华文细黑"/>
          <w:szCs w:val="21"/>
        </w:rPr>
      </w:pPr>
      <w:r w:rsidRPr="0078438E">
        <w:rPr>
          <w:rFonts w:ascii="华文细黑" w:eastAsia="华文细黑" w:hAnsi="华文细黑" w:hint="eastAsia"/>
          <w:szCs w:val="21"/>
        </w:rPr>
        <w:t>另一主策略为动态择时策略，基于算法模型的信号，当市场出现显著方向性机会时，结合股票、期货和期权进行择时交易，在大盘出现系统性风险时，规避风险并为基金提供额外的收益。</w:t>
      </w:r>
    </w:p>
    <w:p w14:paraId="08B19DAA" w14:textId="13366224" w:rsidR="004C713F" w:rsidRPr="0065648D" w:rsidRDefault="004C713F" w:rsidP="00F70349">
      <w:pPr>
        <w:numPr>
          <w:ilvl w:val="0"/>
          <w:numId w:val="12"/>
        </w:numPr>
        <w:tabs>
          <w:tab w:val="left" w:pos="851"/>
        </w:tabs>
        <w:spacing w:line="360" w:lineRule="auto"/>
        <w:ind w:left="0" w:firstLine="426"/>
        <w:rPr>
          <w:rFonts w:ascii="华文细黑" w:eastAsia="华文细黑" w:hAnsi="华文细黑"/>
          <w:szCs w:val="21"/>
        </w:rPr>
      </w:pPr>
      <w:r w:rsidRPr="0065648D">
        <w:rPr>
          <w:rFonts w:ascii="华文细黑" w:eastAsia="华文细黑" w:hAnsi="华文细黑" w:hint="eastAsia"/>
          <w:szCs w:val="21"/>
        </w:rPr>
        <w:t>投资限制</w:t>
      </w:r>
    </w:p>
    <w:p w14:paraId="20FA45AC" w14:textId="77777777" w:rsidR="004C713F" w:rsidRPr="0065648D" w:rsidRDefault="004C713F" w:rsidP="008F19FC">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本基金将严格遵守法律法规、监管机构有关规定，合法合</w:t>
      </w:r>
      <w:proofErr w:type="gramStart"/>
      <w:r w:rsidRPr="0065648D">
        <w:rPr>
          <w:rFonts w:ascii="华文细黑" w:eastAsia="华文细黑" w:hAnsi="华文细黑" w:hint="eastAsia"/>
          <w:szCs w:val="21"/>
        </w:rPr>
        <w:t>规</w:t>
      </w:r>
      <w:proofErr w:type="gramEnd"/>
      <w:r w:rsidRPr="0065648D">
        <w:rPr>
          <w:rFonts w:ascii="华文细黑" w:eastAsia="华文细黑" w:hAnsi="华文细黑" w:hint="eastAsia"/>
          <w:szCs w:val="21"/>
        </w:rPr>
        <w:t>操作。委托财产的运用应遵循如下规定：</w:t>
      </w:r>
      <w:r w:rsidRPr="0065648D">
        <w:rPr>
          <w:rFonts w:ascii="华文细黑" w:eastAsia="华文细黑" w:hAnsi="华文细黑"/>
          <w:szCs w:val="21"/>
        </w:rPr>
        <w:t xml:space="preserve"> </w:t>
      </w:r>
    </w:p>
    <w:p w14:paraId="1EF4EE0E" w14:textId="2EC6DB43" w:rsidR="00612CB1" w:rsidRPr="00612CB1" w:rsidRDefault="00612CB1" w:rsidP="009F6889">
      <w:pPr>
        <w:spacing w:line="360" w:lineRule="auto"/>
        <w:ind w:firstLineChars="200" w:firstLine="420"/>
        <w:rPr>
          <w:rFonts w:ascii="华文细黑" w:eastAsia="华文细黑" w:hAnsi="华文细黑"/>
          <w:szCs w:val="21"/>
        </w:rPr>
      </w:pPr>
      <w:r w:rsidRPr="00612CB1">
        <w:rPr>
          <w:rFonts w:ascii="华文细黑" w:eastAsia="华文细黑" w:hAnsi="华文细黑" w:hint="eastAsia"/>
          <w:szCs w:val="21"/>
        </w:rPr>
        <w:t>1、本基金所投资的“</w:t>
      </w:r>
      <w:r w:rsidR="0078438E">
        <w:rPr>
          <w:rFonts w:ascii="华文细黑" w:eastAsia="华文细黑" w:hAnsi="华文细黑" w:hint="eastAsia"/>
          <w:szCs w:val="21"/>
        </w:rPr>
        <w:t>明汯全天候一号基金</w:t>
      </w:r>
      <w:r w:rsidRPr="00612CB1">
        <w:rPr>
          <w:rFonts w:ascii="华文细黑" w:eastAsia="华文细黑" w:hAnsi="华文细黑" w:hint="eastAsia"/>
          <w:szCs w:val="21"/>
        </w:rPr>
        <w:t>”或其他基金的基金份额净值低于其平仓线水平（如有）的，本基金不得继续购买该等基金的基金份额；</w:t>
      </w:r>
    </w:p>
    <w:p w14:paraId="355D60FC" w14:textId="07B6AB7C" w:rsidR="00612CB1" w:rsidRDefault="00612CB1" w:rsidP="009F6889">
      <w:pPr>
        <w:spacing w:line="360" w:lineRule="auto"/>
        <w:ind w:firstLineChars="200" w:firstLine="420"/>
        <w:rPr>
          <w:rFonts w:ascii="华文细黑" w:eastAsia="华文细黑" w:hAnsi="华文细黑"/>
          <w:szCs w:val="21"/>
        </w:rPr>
      </w:pPr>
      <w:r w:rsidRPr="00612CB1">
        <w:rPr>
          <w:rFonts w:ascii="华文细黑" w:eastAsia="华文细黑" w:hAnsi="华文细黑" w:hint="eastAsia"/>
          <w:szCs w:val="21"/>
        </w:rPr>
        <w:t>2、本基金投资于“</w:t>
      </w:r>
      <w:r w:rsidR="0078438E">
        <w:rPr>
          <w:rFonts w:ascii="华文细黑" w:eastAsia="华文细黑" w:hAnsi="华文细黑" w:hint="eastAsia"/>
          <w:szCs w:val="21"/>
        </w:rPr>
        <w:t>明汯全天候一号基金</w:t>
      </w:r>
      <w:r w:rsidRPr="00612CB1">
        <w:rPr>
          <w:rFonts w:ascii="华文细黑" w:eastAsia="华文细黑" w:hAnsi="华文细黑" w:hint="eastAsia"/>
          <w:szCs w:val="21"/>
        </w:rPr>
        <w:t>”或其他基金的上限为本基金净资产的100%；</w:t>
      </w:r>
    </w:p>
    <w:p w14:paraId="07EB3162" w14:textId="1E0784A9" w:rsidR="00DE7CD7" w:rsidRPr="00612CB1" w:rsidRDefault="00DE7CD7" w:rsidP="009F6889">
      <w:pPr>
        <w:spacing w:line="360" w:lineRule="auto"/>
        <w:ind w:firstLineChars="200" w:firstLine="420"/>
        <w:rPr>
          <w:rFonts w:ascii="华文细黑" w:eastAsia="华文细黑" w:hAnsi="华文细黑"/>
          <w:szCs w:val="21"/>
        </w:rPr>
      </w:pPr>
      <w:r>
        <w:rPr>
          <w:rFonts w:ascii="华文细黑" w:eastAsia="华文细黑" w:hAnsi="华文细黑" w:hint="eastAsia"/>
          <w:szCs w:val="21"/>
        </w:rPr>
        <w:t>3、</w:t>
      </w:r>
      <w:r w:rsidRPr="00DE7CD7">
        <w:rPr>
          <w:rFonts w:ascii="华文细黑" w:eastAsia="华文细黑" w:hAnsi="华文细黑" w:hint="eastAsia"/>
          <w:szCs w:val="21"/>
        </w:rPr>
        <w:t>本基金不得投向未在中国基金业协会备案或未进行资产托管的私募产品</w:t>
      </w:r>
      <w:r w:rsidR="00B83842" w:rsidRPr="00B83842">
        <w:rPr>
          <w:rFonts w:ascii="华文细黑" w:eastAsia="华文细黑" w:hAnsi="华文细黑" w:hint="eastAsia"/>
          <w:szCs w:val="21"/>
        </w:rPr>
        <w:t>，本基金认购管理人已在中国基金业协会进行登记的募集期私募产品，可不受事前备案之限，但本基金管理人有责任督促该私募产品管理人于产品成立后两个月内完成在中国基金业协会的备案</w:t>
      </w:r>
      <w:r w:rsidRPr="00DE7CD7">
        <w:rPr>
          <w:rFonts w:ascii="华文细黑" w:eastAsia="华文细黑" w:hAnsi="华文细黑" w:hint="eastAsia"/>
          <w:szCs w:val="21"/>
        </w:rPr>
        <w:t>；</w:t>
      </w:r>
    </w:p>
    <w:p w14:paraId="5A5E6B7A" w14:textId="395FCE2F" w:rsidR="00612CB1" w:rsidRPr="00612CB1" w:rsidRDefault="00DE7CD7" w:rsidP="009F6889">
      <w:pPr>
        <w:spacing w:line="360" w:lineRule="auto"/>
        <w:ind w:firstLineChars="200" w:firstLine="420"/>
        <w:rPr>
          <w:rFonts w:ascii="华文细黑" w:eastAsia="华文细黑" w:hAnsi="华文细黑"/>
          <w:szCs w:val="21"/>
        </w:rPr>
      </w:pPr>
      <w:r>
        <w:rPr>
          <w:rFonts w:ascii="华文细黑" w:eastAsia="华文细黑" w:hAnsi="华文细黑"/>
          <w:szCs w:val="21"/>
        </w:rPr>
        <w:t>4</w:t>
      </w:r>
      <w:r w:rsidR="00612CB1" w:rsidRPr="00612CB1">
        <w:rPr>
          <w:rFonts w:ascii="华文细黑" w:eastAsia="华文细黑" w:hAnsi="华文细黑" w:hint="eastAsia"/>
          <w:szCs w:val="21"/>
        </w:rPr>
        <w:t>、法律法规或监管部门对上述比例限制另有规定的，从其规定。</w:t>
      </w:r>
    </w:p>
    <w:p w14:paraId="734E0F8B" w14:textId="77777777" w:rsidR="00612CB1" w:rsidRPr="00612CB1" w:rsidRDefault="00612CB1" w:rsidP="009F6889">
      <w:pPr>
        <w:spacing w:line="360" w:lineRule="auto"/>
        <w:ind w:firstLineChars="200" w:firstLine="420"/>
        <w:rPr>
          <w:rFonts w:ascii="华文细黑" w:eastAsia="华文细黑" w:hAnsi="华文细黑"/>
          <w:szCs w:val="21"/>
        </w:rPr>
      </w:pPr>
      <w:r w:rsidRPr="00612CB1">
        <w:rPr>
          <w:rFonts w:ascii="华文细黑" w:eastAsia="华文细黑" w:hAnsi="华文细黑" w:hint="eastAsia"/>
          <w:szCs w:val="21"/>
        </w:rPr>
        <w:t>因基金管理人之外的因素致使基金投资不符合基金合同约定的投资比例的，基金管理人在10个交易日内调整完毕。如因</w:t>
      </w:r>
      <w:proofErr w:type="gramStart"/>
      <w:r w:rsidRPr="00612CB1">
        <w:rPr>
          <w:rFonts w:ascii="华文细黑" w:eastAsia="华文细黑" w:hAnsi="华文细黑" w:hint="eastAsia"/>
          <w:szCs w:val="21"/>
        </w:rPr>
        <w:t>非基金</w:t>
      </w:r>
      <w:proofErr w:type="gramEnd"/>
      <w:r w:rsidRPr="00612CB1">
        <w:rPr>
          <w:rFonts w:ascii="华文细黑" w:eastAsia="华文细黑" w:hAnsi="华文细黑" w:hint="eastAsia"/>
          <w:szCs w:val="21"/>
        </w:rPr>
        <w:t>管理人可以控制的原因导致基金管理人不能履行调</w:t>
      </w:r>
      <w:r w:rsidRPr="00612CB1">
        <w:rPr>
          <w:rFonts w:ascii="华文细黑" w:eastAsia="华文细黑" w:hAnsi="华文细黑" w:hint="eastAsia"/>
          <w:szCs w:val="21"/>
        </w:rPr>
        <w:lastRenderedPageBreak/>
        <w:t>整义务的，则不受上款约定之限制，但基金管理人应当自证券恢复交易之日起的10个交易日内使本基金的投资组合比例符合上款约定。法律法规另有规定的从其规定。</w:t>
      </w:r>
    </w:p>
    <w:p w14:paraId="204BB48B" w14:textId="285FA9CA" w:rsidR="004C713F" w:rsidRPr="0065648D" w:rsidRDefault="004C713F" w:rsidP="00F70349">
      <w:pPr>
        <w:numPr>
          <w:ilvl w:val="0"/>
          <w:numId w:val="12"/>
        </w:numPr>
        <w:tabs>
          <w:tab w:val="left" w:pos="851"/>
        </w:tabs>
        <w:spacing w:line="360" w:lineRule="auto"/>
        <w:ind w:left="0" w:firstLine="426"/>
        <w:rPr>
          <w:rFonts w:ascii="华文细黑" w:eastAsia="华文细黑" w:hAnsi="华文细黑"/>
          <w:szCs w:val="21"/>
        </w:rPr>
      </w:pPr>
      <w:r w:rsidRPr="0065648D">
        <w:rPr>
          <w:rFonts w:ascii="华文细黑" w:eastAsia="华文细黑" w:hAnsi="华文细黑" w:hint="eastAsia"/>
          <w:szCs w:val="21"/>
        </w:rPr>
        <w:t>投资禁止行为</w:t>
      </w:r>
    </w:p>
    <w:p w14:paraId="135A07B3"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本基金财产禁止从事下列行为：</w:t>
      </w:r>
    </w:p>
    <w:p w14:paraId="7FE61146" w14:textId="603306C3" w:rsidR="004C713F" w:rsidRPr="0065648D" w:rsidRDefault="004C713F" w:rsidP="00F70349">
      <w:pPr>
        <w:pStyle w:val="af0"/>
        <w:numPr>
          <w:ilvl w:val="0"/>
          <w:numId w:val="23"/>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违反规定向他人贷款或提供担保；</w:t>
      </w:r>
    </w:p>
    <w:p w14:paraId="3831B3ED" w14:textId="69BAF54A" w:rsidR="004C713F" w:rsidRPr="0065648D" w:rsidRDefault="004C713F" w:rsidP="00F70349">
      <w:pPr>
        <w:pStyle w:val="af0"/>
        <w:numPr>
          <w:ilvl w:val="0"/>
          <w:numId w:val="23"/>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从事承担无限责任的投资；</w:t>
      </w:r>
    </w:p>
    <w:p w14:paraId="65D04A8F" w14:textId="58C6B99E" w:rsidR="004C713F" w:rsidRPr="0065648D" w:rsidRDefault="004C713F" w:rsidP="00F70349">
      <w:pPr>
        <w:pStyle w:val="af0"/>
        <w:numPr>
          <w:ilvl w:val="0"/>
          <w:numId w:val="23"/>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从事内幕交易、操纵证券价格、不正当关联交易及其他不正当的证券交易活动；</w:t>
      </w:r>
    </w:p>
    <w:p w14:paraId="02C94A63" w14:textId="5426CBA9" w:rsidR="004C713F" w:rsidRDefault="004C713F" w:rsidP="00F70349">
      <w:pPr>
        <w:pStyle w:val="af0"/>
        <w:numPr>
          <w:ilvl w:val="0"/>
          <w:numId w:val="23"/>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法律法规、中国证监会以及本合同规定禁止从事的其他行为。</w:t>
      </w:r>
    </w:p>
    <w:p w14:paraId="6EE2DAC1" w14:textId="79017263" w:rsidR="000F16D3" w:rsidRPr="000B1029" w:rsidRDefault="000F16D3" w:rsidP="00F70349">
      <w:pPr>
        <w:numPr>
          <w:ilvl w:val="0"/>
          <w:numId w:val="12"/>
        </w:numPr>
        <w:tabs>
          <w:tab w:val="left" w:pos="851"/>
        </w:tabs>
        <w:spacing w:line="360" w:lineRule="auto"/>
        <w:ind w:left="0" w:firstLine="426"/>
        <w:rPr>
          <w:rFonts w:ascii="华文细黑" w:eastAsia="华文细黑" w:hAnsi="华文细黑"/>
          <w:szCs w:val="21"/>
        </w:rPr>
      </w:pPr>
      <w:r w:rsidRPr="000B1029">
        <w:rPr>
          <w:rFonts w:ascii="华文细黑" w:eastAsia="华文细黑" w:hAnsi="华文细黑" w:hint="eastAsia"/>
          <w:szCs w:val="21"/>
        </w:rPr>
        <w:t>预警止损机制</w:t>
      </w:r>
    </w:p>
    <w:p w14:paraId="0FEF01FF" w14:textId="5B5BB273" w:rsidR="000F16D3" w:rsidRPr="000B1029" w:rsidRDefault="000F16D3" w:rsidP="000F16D3">
      <w:pPr>
        <w:spacing w:line="360" w:lineRule="auto"/>
        <w:ind w:firstLineChars="200" w:firstLine="420"/>
        <w:rPr>
          <w:rFonts w:ascii="华文细黑" w:eastAsia="华文细黑" w:hAnsi="华文细黑"/>
          <w:szCs w:val="21"/>
        </w:rPr>
      </w:pPr>
      <w:r w:rsidRPr="000B1029">
        <w:rPr>
          <w:rFonts w:ascii="华文细黑" w:eastAsia="华文细黑" w:hAnsi="华文细黑" w:hint="eastAsia"/>
          <w:szCs w:val="21"/>
        </w:rPr>
        <w:t>为保护全体</w:t>
      </w:r>
      <w:r w:rsidR="00C00EB7">
        <w:rPr>
          <w:rFonts w:ascii="华文细黑" w:eastAsia="华文细黑" w:hAnsi="华文细黑" w:hint="eastAsia"/>
          <w:szCs w:val="21"/>
        </w:rPr>
        <w:t>基金份额持有人</w:t>
      </w:r>
      <w:r w:rsidRPr="000B1029">
        <w:rPr>
          <w:rFonts w:ascii="华文细黑" w:eastAsia="华文细黑" w:hAnsi="华文细黑" w:hint="eastAsia"/>
          <w:szCs w:val="21"/>
        </w:rPr>
        <w:t xml:space="preserve">的利益，本基金设置预警线和止损线。 </w:t>
      </w:r>
    </w:p>
    <w:p w14:paraId="2EBBC02B" w14:textId="5D7CC249" w:rsidR="000F3863" w:rsidRPr="000F3863" w:rsidRDefault="000F3863" w:rsidP="009F6889">
      <w:pPr>
        <w:spacing w:line="360" w:lineRule="auto"/>
        <w:ind w:firstLineChars="200" w:firstLine="420"/>
        <w:rPr>
          <w:rFonts w:ascii="华文细黑" w:eastAsia="华文细黑" w:hAnsi="华文细黑"/>
          <w:szCs w:val="21"/>
        </w:rPr>
      </w:pPr>
      <w:r w:rsidRPr="000F3863">
        <w:rPr>
          <w:rFonts w:ascii="华文细黑" w:eastAsia="华文细黑" w:hAnsi="华文细黑" w:hint="eastAsia"/>
          <w:szCs w:val="21"/>
        </w:rPr>
        <w:t>1、预警线：本基金单位净值</w:t>
      </w:r>
      <w:r w:rsidRPr="000F3863">
        <w:rPr>
          <w:rFonts w:ascii="华文细黑" w:eastAsia="华文细黑" w:hAnsi="华文细黑"/>
          <w:szCs w:val="21"/>
        </w:rPr>
        <w:t>0.</w:t>
      </w:r>
      <w:r w:rsidR="00D33154" w:rsidRPr="000F3863">
        <w:rPr>
          <w:rFonts w:ascii="华文细黑" w:eastAsia="华文细黑" w:hAnsi="华文细黑"/>
          <w:szCs w:val="21"/>
        </w:rPr>
        <w:t>8</w:t>
      </w:r>
      <w:r w:rsidR="00D33154">
        <w:rPr>
          <w:rFonts w:ascii="华文细黑" w:eastAsia="华文细黑" w:hAnsi="华文细黑"/>
          <w:szCs w:val="21"/>
        </w:rPr>
        <w:t>0</w:t>
      </w:r>
      <w:r w:rsidR="001F0A8C">
        <w:rPr>
          <w:rFonts w:ascii="华文细黑" w:eastAsia="华文细黑" w:hAnsi="华文细黑" w:hint="eastAsia"/>
          <w:szCs w:val="21"/>
        </w:rPr>
        <w:t>00</w:t>
      </w:r>
      <w:r w:rsidRPr="000F3863">
        <w:rPr>
          <w:rFonts w:ascii="华文细黑" w:eastAsia="华文细黑" w:hAnsi="华文细黑" w:hint="eastAsia"/>
          <w:szCs w:val="21"/>
        </w:rPr>
        <w:t xml:space="preserve">元。 </w:t>
      </w:r>
    </w:p>
    <w:p w14:paraId="73C7F461" w14:textId="0B0E4599" w:rsidR="000F3863" w:rsidRPr="000F3863" w:rsidRDefault="000F3863" w:rsidP="009F6889">
      <w:pPr>
        <w:spacing w:line="360" w:lineRule="auto"/>
        <w:ind w:firstLineChars="200" w:firstLine="420"/>
        <w:rPr>
          <w:rFonts w:ascii="华文细黑" w:eastAsia="华文细黑" w:hAnsi="华文细黑"/>
          <w:szCs w:val="21"/>
        </w:rPr>
      </w:pPr>
      <w:r w:rsidRPr="000F3863">
        <w:rPr>
          <w:rFonts w:ascii="华文细黑" w:eastAsia="华文细黑" w:hAnsi="华文细黑" w:hint="eastAsia"/>
          <w:szCs w:val="21"/>
        </w:rPr>
        <w:t>在本基金存续期内任何一个工作日收盘后，经管理人估算的基金财产单位净值小于或等于0.</w:t>
      </w:r>
      <w:r w:rsidR="00D33154" w:rsidRPr="000F3863">
        <w:rPr>
          <w:rFonts w:ascii="华文细黑" w:eastAsia="华文细黑" w:hAnsi="华文细黑"/>
          <w:szCs w:val="21"/>
        </w:rPr>
        <w:t>8</w:t>
      </w:r>
      <w:r w:rsidR="00D33154">
        <w:rPr>
          <w:rFonts w:ascii="华文细黑" w:eastAsia="华文细黑" w:hAnsi="华文细黑"/>
          <w:szCs w:val="21"/>
        </w:rPr>
        <w:t>0</w:t>
      </w:r>
      <w:r w:rsidRPr="000F3863">
        <w:rPr>
          <w:rFonts w:ascii="华文细黑" w:eastAsia="华文细黑" w:hAnsi="华文细黑" w:hint="eastAsia"/>
          <w:szCs w:val="21"/>
        </w:rPr>
        <w:t>元时，本基金触及预警线。基金管理人应于下一交易日（T+1日）起停止继续购买“</w:t>
      </w:r>
      <w:r w:rsidR="0078438E">
        <w:rPr>
          <w:rFonts w:ascii="华文细黑" w:eastAsia="华文细黑" w:hAnsi="华文细黑" w:hint="eastAsia"/>
          <w:szCs w:val="21"/>
        </w:rPr>
        <w:t>明汯全天候一号基金</w:t>
      </w:r>
      <w:r w:rsidRPr="000F3863">
        <w:rPr>
          <w:rFonts w:ascii="华文细黑" w:eastAsia="华文细黑" w:hAnsi="华文细黑" w:hint="eastAsia"/>
          <w:szCs w:val="21"/>
        </w:rPr>
        <w:t>”的基金份额，并在三个交易日内将基金所持有的现金类资产增加至基金净资产的50%以上。当本基金的基金份额净值在连续三个交易日高于0.</w:t>
      </w:r>
      <w:r w:rsidR="00D33154">
        <w:rPr>
          <w:rFonts w:ascii="华文细黑" w:eastAsia="华文细黑" w:hAnsi="华文细黑"/>
          <w:szCs w:val="21"/>
        </w:rPr>
        <w:t>8</w:t>
      </w:r>
      <w:r w:rsidR="00D33154" w:rsidRPr="000F3863">
        <w:rPr>
          <w:rFonts w:ascii="华文细黑" w:eastAsia="华文细黑" w:hAnsi="华文细黑"/>
          <w:szCs w:val="21"/>
        </w:rPr>
        <w:t>0</w:t>
      </w:r>
      <w:r w:rsidR="006A5A25">
        <w:rPr>
          <w:rFonts w:ascii="华文细黑" w:eastAsia="华文细黑" w:hAnsi="华文细黑"/>
          <w:szCs w:val="21"/>
        </w:rPr>
        <w:t>00</w:t>
      </w:r>
      <w:r w:rsidRPr="000F3863">
        <w:rPr>
          <w:rFonts w:ascii="华文细黑" w:eastAsia="华文细黑" w:hAnsi="华文细黑" w:hint="eastAsia"/>
          <w:szCs w:val="21"/>
        </w:rPr>
        <w:t>元时，本基金可以不再遵守前款约定。</w:t>
      </w:r>
    </w:p>
    <w:p w14:paraId="58F7275F" w14:textId="1636543F" w:rsidR="000F3863" w:rsidRPr="000F3863" w:rsidRDefault="000F3863" w:rsidP="009F6889">
      <w:pPr>
        <w:spacing w:line="360" w:lineRule="auto"/>
        <w:ind w:firstLineChars="200" w:firstLine="420"/>
        <w:rPr>
          <w:rFonts w:ascii="华文细黑" w:eastAsia="华文细黑" w:hAnsi="华文细黑"/>
          <w:szCs w:val="21"/>
        </w:rPr>
      </w:pPr>
      <w:r w:rsidRPr="000F3863">
        <w:rPr>
          <w:rFonts w:ascii="华文细黑" w:eastAsia="华文细黑" w:hAnsi="华文细黑" w:hint="eastAsia"/>
          <w:szCs w:val="21"/>
        </w:rPr>
        <w:t>2、止损线：本基金单位净值</w:t>
      </w:r>
      <w:r w:rsidRPr="000F3863">
        <w:rPr>
          <w:rFonts w:ascii="华文细黑" w:eastAsia="华文细黑" w:hAnsi="华文细黑"/>
          <w:szCs w:val="21"/>
        </w:rPr>
        <w:t>0.</w:t>
      </w:r>
      <w:r w:rsidR="00D33154">
        <w:rPr>
          <w:rFonts w:ascii="华文细黑" w:eastAsia="华文细黑" w:hAnsi="华文细黑"/>
          <w:szCs w:val="21"/>
        </w:rPr>
        <w:t>75</w:t>
      </w:r>
      <w:r w:rsidR="001F0A8C">
        <w:rPr>
          <w:rFonts w:ascii="华文细黑" w:eastAsia="华文细黑" w:hAnsi="华文细黑" w:hint="eastAsia"/>
          <w:szCs w:val="21"/>
        </w:rPr>
        <w:t>00</w:t>
      </w:r>
      <w:r w:rsidRPr="000F3863">
        <w:rPr>
          <w:rFonts w:ascii="华文细黑" w:eastAsia="华文细黑" w:hAnsi="华文细黑" w:hint="eastAsia"/>
          <w:szCs w:val="21"/>
        </w:rPr>
        <w:t xml:space="preserve">元。 </w:t>
      </w:r>
    </w:p>
    <w:p w14:paraId="1CAE445A" w14:textId="28AA1F92" w:rsidR="000F3863" w:rsidRDefault="000F3863" w:rsidP="009F6889">
      <w:pPr>
        <w:spacing w:line="360" w:lineRule="auto"/>
        <w:ind w:firstLineChars="200" w:firstLine="420"/>
        <w:rPr>
          <w:rFonts w:ascii="华文细黑" w:eastAsia="华文细黑" w:hAnsi="华文细黑"/>
          <w:szCs w:val="21"/>
        </w:rPr>
      </w:pPr>
      <w:r w:rsidRPr="000F3863">
        <w:rPr>
          <w:rFonts w:ascii="华文细黑" w:eastAsia="华文细黑" w:hAnsi="华文细黑" w:hint="eastAsia"/>
          <w:szCs w:val="21"/>
        </w:rPr>
        <w:t>在本基金存续期内任何一个工作日收盘后，经管理人估算的基金财产单位净值小于或等于0.</w:t>
      </w:r>
      <w:r w:rsidR="00D33154">
        <w:rPr>
          <w:rFonts w:ascii="华文细黑" w:eastAsia="华文细黑" w:hAnsi="华文细黑"/>
          <w:szCs w:val="21"/>
        </w:rPr>
        <w:t>75</w:t>
      </w:r>
      <w:r w:rsidRPr="000F3863">
        <w:rPr>
          <w:rFonts w:ascii="华文细黑" w:eastAsia="华文细黑" w:hAnsi="华文细黑" w:hint="eastAsia"/>
          <w:szCs w:val="21"/>
        </w:rPr>
        <w:t>元时，本基金触及止损线。自触及止损线的下一交易日（T+1日）起，基金管理人应当赎回所持有的“</w:t>
      </w:r>
      <w:r w:rsidR="0078438E">
        <w:rPr>
          <w:rFonts w:ascii="华文细黑" w:eastAsia="华文细黑" w:hAnsi="华文细黑" w:hint="eastAsia"/>
          <w:szCs w:val="21"/>
        </w:rPr>
        <w:t>明汯全天候一号基金</w:t>
      </w:r>
      <w:r w:rsidRPr="000F3863">
        <w:rPr>
          <w:rFonts w:ascii="华文细黑" w:eastAsia="华文细黑" w:hAnsi="华文细黑" w:hint="eastAsia"/>
          <w:szCs w:val="21"/>
        </w:rPr>
        <w:t>”的基金份额并在三个交易日内将基金所持有的现金类资产增加至基金净资产的100%。资产全部变现后，本基金提前终止。</w:t>
      </w:r>
    </w:p>
    <w:p w14:paraId="09DDCB54" w14:textId="7049B096" w:rsidR="009B557B" w:rsidRPr="009B557B" w:rsidRDefault="009B557B" w:rsidP="009F6889">
      <w:pPr>
        <w:spacing w:line="360" w:lineRule="auto"/>
        <w:ind w:firstLineChars="200" w:firstLine="420"/>
        <w:rPr>
          <w:rFonts w:ascii="华文细黑" w:eastAsia="华文细黑" w:hAnsi="华文细黑"/>
          <w:szCs w:val="21"/>
        </w:rPr>
      </w:pPr>
      <w:r w:rsidRPr="009B557B">
        <w:rPr>
          <w:rFonts w:ascii="华文细黑" w:eastAsia="华文细黑" w:hAnsi="华文细黑" w:hint="eastAsia"/>
          <w:szCs w:val="21"/>
        </w:rPr>
        <w:t>如基金管理人未按照基金合同的约定进行预警止损操作，基金托管人有权向监管机构或基金业协会报告。因基金管理人未严格依照合同约定进行预警止损操作，给基金财产或基金份额持有人造成损失的，由基金管理人承担全部责任，基金托管人不承担任何责任。</w:t>
      </w:r>
    </w:p>
    <w:p w14:paraId="6C7BE42D" w14:textId="7889C874" w:rsidR="004C713F" w:rsidRPr="0065648D" w:rsidRDefault="004C713F" w:rsidP="00F70349">
      <w:pPr>
        <w:numPr>
          <w:ilvl w:val="0"/>
          <w:numId w:val="12"/>
        </w:numPr>
        <w:tabs>
          <w:tab w:val="left" w:pos="851"/>
        </w:tabs>
        <w:spacing w:line="360" w:lineRule="auto"/>
        <w:ind w:left="0" w:firstLine="426"/>
        <w:rPr>
          <w:rFonts w:ascii="华文细黑" w:eastAsia="华文细黑" w:hAnsi="华文细黑"/>
          <w:szCs w:val="21"/>
        </w:rPr>
      </w:pPr>
      <w:r w:rsidRPr="0065648D">
        <w:rPr>
          <w:rFonts w:ascii="华文细黑" w:eastAsia="华文细黑" w:hAnsi="华文细黑" w:hint="eastAsia"/>
          <w:szCs w:val="21"/>
        </w:rPr>
        <w:t>风险收益特征</w:t>
      </w:r>
    </w:p>
    <w:p w14:paraId="67ED75B3" w14:textId="77777777" w:rsidR="004C713F"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基于本基金的投资范围及投资策略，本基金不承诺保本及最低收益，属预期风险较高、预期收益较高的投资品种，适合具有风险识别、评估、承受能力的合格投资者。</w:t>
      </w:r>
    </w:p>
    <w:p w14:paraId="27A3AC88" w14:textId="77777777" w:rsidR="00E35E72" w:rsidRDefault="00E35E72">
      <w:pPr>
        <w:widowControl/>
        <w:jc w:val="left"/>
        <w:rPr>
          <w:rFonts w:ascii="华文细黑" w:eastAsia="华文细黑" w:hAnsi="华文细黑"/>
          <w:szCs w:val="21"/>
        </w:rPr>
      </w:pPr>
      <w:r>
        <w:rPr>
          <w:rFonts w:ascii="华文细黑" w:eastAsia="华文细黑" w:hAnsi="华文细黑"/>
          <w:szCs w:val="21"/>
        </w:rPr>
        <w:br w:type="page"/>
      </w:r>
    </w:p>
    <w:p w14:paraId="1BC94ED6" w14:textId="77777777" w:rsidR="004C713F" w:rsidRPr="0065648D" w:rsidRDefault="004C713F">
      <w:pPr>
        <w:widowControl/>
        <w:jc w:val="left"/>
        <w:rPr>
          <w:rFonts w:ascii="华文细黑" w:eastAsia="华文细黑" w:hAnsi="华文细黑"/>
          <w:b/>
          <w:bCs/>
          <w:kern w:val="44"/>
          <w:szCs w:val="21"/>
        </w:rPr>
      </w:pPr>
    </w:p>
    <w:p w14:paraId="14E2366B" w14:textId="2F3ACF82" w:rsidR="004C713F" w:rsidRPr="0065648D" w:rsidRDefault="004C713F" w:rsidP="0031072A">
      <w:pPr>
        <w:pStyle w:val="1"/>
        <w:spacing w:before="0" w:after="0" w:line="360" w:lineRule="auto"/>
        <w:ind w:firstLineChars="200" w:firstLine="561"/>
        <w:jc w:val="center"/>
        <w:rPr>
          <w:rFonts w:ascii="华文细黑" w:eastAsia="华文细黑" w:hAnsi="华文细黑"/>
          <w:sz w:val="28"/>
          <w:szCs w:val="21"/>
        </w:rPr>
      </w:pPr>
      <w:bookmarkStart w:id="29" w:name="_Toc436999374"/>
      <w:r w:rsidRPr="0065648D">
        <w:rPr>
          <w:rFonts w:ascii="华文细黑" w:eastAsia="华文细黑" w:hAnsi="华文细黑" w:hint="eastAsia"/>
          <w:sz w:val="28"/>
          <w:szCs w:val="21"/>
        </w:rPr>
        <w:t>十一、基金的财产</w:t>
      </w:r>
      <w:bookmarkEnd w:id="26"/>
      <w:bookmarkEnd w:id="29"/>
    </w:p>
    <w:p w14:paraId="454E7612" w14:textId="77777777" w:rsidR="004C713F" w:rsidRPr="0065648D" w:rsidRDefault="004C713F" w:rsidP="0065648D">
      <w:pPr>
        <w:ind w:firstLine="883"/>
      </w:pPr>
    </w:p>
    <w:p w14:paraId="6E146A27" w14:textId="76BC451F" w:rsidR="004C713F" w:rsidRPr="00745354" w:rsidRDefault="004C713F" w:rsidP="00F70349">
      <w:pPr>
        <w:pStyle w:val="af0"/>
        <w:numPr>
          <w:ilvl w:val="0"/>
          <w:numId w:val="43"/>
        </w:numPr>
        <w:spacing w:line="360" w:lineRule="auto"/>
        <w:ind w:firstLineChars="0"/>
        <w:rPr>
          <w:rFonts w:ascii="华文细黑" w:eastAsia="华文细黑" w:hAnsi="华文细黑"/>
          <w:szCs w:val="21"/>
        </w:rPr>
      </w:pPr>
      <w:r w:rsidRPr="00745354">
        <w:rPr>
          <w:rFonts w:ascii="华文细黑" w:eastAsia="华文细黑" w:hAnsi="华文细黑" w:hint="eastAsia"/>
          <w:szCs w:val="21"/>
        </w:rPr>
        <w:t>基金财产的保管与处分</w:t>
      </w:r>
    </w:p>
    <w:p w14:paraId="20393D4D" w14:textId="40BD9C84" w:rsidR="004C713F" w:rsidRPr="00745354" w:rsidRDefault="004C713F" w:rsidP="00F70349">
      <w:pPr>
        <w:pStyle w:val="af0"/>
        <w:numPr>
          <w:ilvl w:val="0"/>
          <w:numId w:val="44"/>
        </w:numPr>
        <w:spacing w:line="360" w:lineRule="auto"/>
        <w:ind w:left="0" w:firstLineChars="0" w:firstLine="420"/>
        <w:rPr>
          <w:rFonts w:ascii="华文细黑" w:eastAsia="华文细黑" w:hAnsi="华文细黑"/>
          <w:szCs w:val="21"/>
        </w:rPr>
      </w:pPr>
      <w:r w:rsidRPr="00745354">
        <w:rPr>
          <w:rFonts w:ascii="华文细黑" w:eastAsia="华文细黑" w:hAnsi="华文细黑" w:hint="eastAsia"/>
          <w:szCs w:val="21"/>
        </w:rPr>
        <w:t>基金财产独立于基金管理人、基金托管人的固有财产，并由基金托管人保管。基金管理人、基金托管人不得将基金财产归入其固有财产。基金托管人对实际交付并控制下的基金财产承担保管职责，对于</w:t>
      </w:r>
      <w:proofErr w:type="gramStart"/>
      <w:r w:rsidRPr="00745354">
        <w:rPr>
          <w:rFonts w:ascii="华文细黑" w:eastAsia="华文细黑" w:hAnsi="华文细黑" w:hint="eastAsia"/>
          <w:szCs w:val="21"/>
        </w:rPr>
        <w:t>非基金</w:t>
      </w:r>
      <w:proofErr w:type="gramEnd"/>
      <w:r w:rsidRPr="00745354">
        <w:rPr>
          <w:rFonts w:ascii="华文细黑" w:eastAsia="华文细黑" w:hAnsi="华文细黑" w:hint="eastAsia"/>
          <w:szCs w:val="21"/>
        </w:rPr>
        <w:t>托管人保管的财产不承担责任。</w:t>
      </w:r>
    </w:p>
    <w:p w14:paraId="4EF17270" w14:textId="015C28EA" w:rsidR="004C713F" w:rsidRPr="0065648D" w:rsidRDefault="004C713F" w:rsidP="00F70349">
      <w:pPr>
        <w:pStyle w:val="af0"/>
        <w:numPr>
          <w:ilvl w:val="0"/>
          <w:numId w:val="44"/>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除本款第</w:t>
      </w:r>
      <w:r w:rsidRPr="0065648D">
        <w:rPr>
          <w:rFonts w:ascii="华文细黑" w:eastAsia="华文细黑" w:hAnsi="华文细黑"/>
          <w:szCs w:val="21"/>
        </w:rPr>
        <w:t>3</w:t>
      </w:r>
      <w:r w:rsidRPr="0065648D">
        <w:rPr>
          <w:rFonts w:ascii="华文细黑" w:eastAsia="华文细黑" w:hAnsi="华文细黑" w:hint="eastAsia"/>
          <w:szCs w:val="21"/>
        </w:rPr>
        <w:t>项规定的情形外，基金管理人、基金托管人因基金财产的管理、运用或者其他情形而取得的财产和收益，</w:t>
      </w:r>
      <w:proofErr w:type="gramStart"/>
      <w:r w:rsidRPr="0065648D">
        <w:rPr>
          <w:rFonts w:ascii="华文细黑" w:eastAsia="华文细黑" w:hAnsi="华文细黑" w:hint="eastAsia"/>
          <w:szCs w:val="21"/>
        </w:rPr>
        <w:t>归基金</w:t>
      </w:r>
      <w:proofErr w:type="gramEnd"/>
      <w:r w:rsidRPr="0065648D">
        <w:rPr>
          <w:rFonts w:ascii="华文细黑" w:eastAsia="华文细黑" w:hAnsi="华文细黑" w:hint="eastAsia"/>
          <w:szCs w:val="21"/>
        </w:rPr>
        <w:t>财产。</w:t>
      </w:r>
    </w:p>
    <w:p w14:paraId="1FC006C2" w14:textId="07778B93" w:rsidR="004C713F" w:rsidRPr="0065648D" w:rsidRDefault="004C713F" w:rsidP="00F70349">
      <w:pPr>
        <w:pStyle w:val="af0"/>
        <w:numPr>
          <w:ilvl w:val="0"/>
          <w:numId w:val="44"/>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基金管理人、基金托管人可以按照本合同的约定收取管理费、托管费以及本合同约定的其他费用。基金管理人、基金托管人以其固有财产承担法律责任，其债权人不得对基金财产行使请求冻结、扣押和其他权利。基金管理人、基金托管人因依法解散、被依法撤销或者被依法宣告破产等原因进行清算的，基金财产不属于其清算财产。</w:t>
      </w:r>
    </w:p>
    <w:p w14:paraId="24D012AD" w14:textId="72397A87" w:rsidR="004C713F" w:rsidRPr="0065648D" w:rsidRDefault="004C713F" w:rsidP="00F70349">
      <w:pPr>
        <w:pStyle w:val="af0"/>
        <w:numPr>
          <w:ilvl w:val="0"/>
          <w:numId w:val="44"/>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基金财产产生的债权，不得与基金管理人、基金托管人固有财产的债务相互</w:t>
      </w:r>
      <w:proofErr w:type="gramStart"/>
      <w:r w:rsidRPr="0065648D">
        <w:rPr>
          <w:rFonts w:ascii="华文细黑" w:eastAsia="华文细黑" w:hAnsi="华文细黑" w:hint="eastAsia"/>
          <w:szCs w:val="21"/>
        </w:rPr>
        <w:t>抵销</w:t>
      </w:r>
      <w:proofErr w:type="gramEnd"/>
      <w:r w:rsidRPr="0065648D">
        <w:rPr>
          <w:rFonts w:ascii="华文细黑" w:eastAsia="华文细黑" w:hAnsi="华文细黑" w:hint="eastAsia"/>
          <w:szCs w:val="21"/>
        </w:rPr>
        <w:t>。非因基金财产本身承担的债务，基金管理人、基金托管人不得主张其债权人对基金财产强制执行。上述债权人对基金财产主张权利时，基金管理人、基金托管人应明确告知基金财产的独立性。</w:t>
      </w:r>
    </w:p>
    <w:p w14:paraId="5D69344A" w14:textId="208D0764" w:rsidR="004C713F" w:rsidRPr="0065648D" w:rsidRDefault="004C713F" w:rsidP="00F70349">
      <w:pPr>
        <w:pStyle w:val="af0"/>
        <w:numPr>
          <w:ilvl w:val="0"/>
          <w:numId w:val="43"/>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基金财产相关账户的开立和管理</w:t>
      </w:r>
    </w:p>
    <w:p w14:paraId="2807D2A0" w14:textId="2430B60B" w:rsidR="004C713F" w:rsidRPr="0065648D" w:rsidRDefault="00B16C12" w:rsidP="00F70349">
      <w:pPr>
        <w:pStyle w:val="af0"/>
        <w:numPr>
          <w:ilvl w:val="0"/>
          <w:numId w:val="45"/>
        </w:numPr>
        <w:spacing w:line="360" w:lineRule="auto"/>
        <w:ind w:firstLineChars="0"/>
        <w:rPr>
          <w:rFonts w:ascii="华文细黑" w:eastAsia="华文细黑" w:hAnsi="华文细黑"/>
          <w:szCs w:val="21"/>
        </w:rPr>
      </w:pPr>
      <w:r>
        <w:rPr>
          <w:rFonts w:ascii="华文细黑" w:eastAsia="华文细黑" w:hAnsi="华文细黑" w:hint="eastAsia"/>
          <w:szCs w:val="21"/>
        </w:rPr>
        <w:t>托管账户</w:t>
      </w:r>
      <w:r w:rsidR="004C713F" w:rsidRPr="0065648D">
        <w:rPr>
          <w:rFonts w:ascii="华文细黑" w:eastAsia="华文细黑" w:hAnsi="华文细黑" w:hint="eastAsia"/>
          <w:szCs w:val="21"/>
        </w:rPr>
        <w:t>的开设和管理</w:t>
      </w:r>
    </w:p>
    <w:p w14:paraId="4F281280" w14:textId="60C36225" w:rsidR="004C713F" w:rsidRPr="008F7704" w:rsidRDefault="004C713F" w:rsidP="00F70349">
      <w:pPr>
        <w:pStyle w:val="af0"/>
        <w:numPr>
          <w:ilvl w:val="0"/>
          <w:numId w:val="46"/>
        </w:numPr>
        <w:spacing w:line="360" w:lineRule="auto"/>
        <w:ind w:left="0" w:firstLineChars="0" w:firstLine="420"/>
        <w:rPr>
          <w:rFonts w:ascii="华文细黑" w:eastAsia="华文细黑" w:hAnsi="华文细黑"/>
          <w:szCs w:val="21"/>
        </w:rPr>
      </w:pPr>
      <w:r w:rsidRPr="008F7704">
        <w:rPr>
          <w:rFonts w:ascii="华文细黑" w:eastAsia="华文细黑" w:hAnsi="华文细黑" w:hint="eastAsia"/>
          <w:szCs w:val="21"/>
        </w:rPr>
        <w:t>基金托管人应负责本基金有关的</w:t>
      </w:r>
      <w:r w:rsidR="00B16C12" w:rsidRPr="008F7704">
        <w:rPr>
          <w:rFonts w:ascii="华文细黑" w:eastAsia="华文细黑" w:hAnsi="华文细黑" w:hint="eastAsia"/>
          <w:szCs w:val="21"/>
        </w:rPr>
        <w:t>托管账户</w:t>
      </w:r>
      <w:r w:rsidRPr="008F7704">
        <w:rPr>
          <w:rFonts w:ascii="华文细黑" w:eastAsia="华文细黑" w:hAnsi="华文细黑" w:hint="eastAsia"/>
          <w:szCs w:val="21"/>
        </w:rPr>
        <w:t>的开设和管理，基金管理人应配合基金托管人办理开立账户事宜并提供相关资料。</w:t>
      </w:r>
    </w:p>
    <w:p w14:paraId="5502CDBC" w14:textId="5D0234A2" w:rsidR="004C713F" w:rsidRPr="0065648D" w:rsidRDefault="004C713F" w:rsidP="00F70349">
      <w:pPr>
        <w:pStyle w:val="af0"/>
        <w:numPr>
          <w:ilvl w:val="0"/>
          <w:numId w:val="46"/>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基金托管人以基金的名义在商业银行代理开设托管专户，保管基金的银行存款。该账户的开设和管理由基金托管人负责，该账户的银行预留印鉴由基金托管人刻制、保管并使用。本基金的一切货币收支活动，包括但不限于投资、支付赎回金额、支付基金收益、收取申购款，均需通过该账户进行。管理人在确定托管账户名称时应考虑满足三方存管、银行间市场开户要求等需要。</w:t>
      </w:r>
    </w:p>
    <w:p w14:paraId="679B826E" w14:textId="00DF8CE7" w:rsidR="004C713F" w:rsidRPr="0065648D" w:rsidRDefault="004C713F" w:rsidP="00F70349">
      <w:pPr>
        <w:pStyle w:val="af0"/>
        <w:numPr>
          <w:ilvl w:val="0"/>
          <w:numId w:val="46"/>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托管专户的开立和使用，限于满足开展托管业务的需要。基金托管人和基金管理人不得假借本基金的名义开立其他任何银行账户；亦不得使用本基金的任何银行账户进行本基金业务以外的活动。</w:t>
      </w:r>
    </w:p>
    <w:p w14:paraId="53E7ADB2" w14:textId="0BDC1CDC" w:rsidR="004C713F" w:rsidRPr="0065648D" w:rsidRDefault="004C713F" w:rsidP="00F70349">
      <w:pPr>
        <w:pStyle w:val="af0"/>
        <w:numPr>
          <w:ilvl w:val="0"/>
          <w:numId w:val="46"/>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托管专户的管理应符合《人民币银行结算账户管理办法》、《现金管理暂行条例》、</w:t>
      </w:r>
      <w:r w:rsidRPr="0065648D">
        <w:rPr>
          <w:rFonts w:ascii="华文细黑" w:eastAsia="华文细黑" w:hAnsi="华文细黑" w:hint="eastAsia"/>
          <w:szCs w:val="21"/>
        </w:rPr>
        <w:lastRenderedPageBreak/>
        <w:t>《支付结算办法》和中国人民银行利率管理的有关规定以及其他有关规定。</w:t>
      </w:r>
    </w:p>
    <w:p w14:paraId="19DC965F" w14:textId="47C164F9" w:rsidR="004C713F" w:rsidRPr="00DA45B2" w:rsidRDefault="004C713F" w:rsidP="00F70349">
      <w:pPr>
        <w:pStyle w:val="af0"/>
        <w:numPr>
          <w:ilvl w:val="0"/>
          <w:numId w:val="45"/>
        </w:numPr>
        <w:spacing w:line="360" w:lineRule="auto"/>
        <w:ind w:firstLineChars="0"/>
        <w:rPr>
          <w:rFonts w:ascii="华文细黑" w:eastAsia="华文细黑" w:hAnsi="华文细黑"/>
          <w:szCs w:val="21"/>
        </w:rPr>
      </w:pPr>
      <w:r w:rsidRPr="00DA45B2">
        <w:rPr>
          <w:rFonts w:ascii="华文细黑" w:eastAsia="华文细黑" w:hAnsi="华文细黑" w:hint="eastAsia"/>
          <w:szCs w:val="21"/>
        </w:rPr>
        <w:t>基金账户的开设和管理</w:t>
      </w:r>
    </w:p>
    <w:p w14:paraId="3E818092" w14:textId="277FEC1E" w:rsidR="004C713F" w:rsidRPr="00DA45B2" w:rsidRDefault="004C713F" w:rsidP="00F70349">
      <w:pPr>
        <w:pStyle w:val="af0"/>
        <w:numPr>
          <w:ilvl w:val="0"/>
          <w:numId w:val="48"/>
        </w:numPr>
        <w:spacing w:line="360" w:lineRule="auto"/>
        <w:ind w:left="0" w:firstLineChars="0" w:firstLine="420"/>
        <w:rPr>
          <w:rFonts w:ascii="华文细黑" w:eastAsia="华文细黑" w:hAnsi="华文细黑"/>
          <w:szCs w:val="21"/>
        </w:rPr>
      </w:pPr>
      <w:r w:rsidRPr="00DA45B2">
        <w:rPr>
          <w:rFonts w:ascii="华文细黑" w:eastAsia="华文细黑" w:hAnsi="华文细黑" w:hint="eastAsia"/>
          <w:szCs w:val="21"/>
        </w:rPr>
        <w:t>基金管理人应当以基金的名义在拟投资基金的份额登记机构处开设基金账户，并在该基金的销售机构开设基金交易账户。基金账户名称应为“</w:t>
      </w:r>
      <w:r w:rsidR="00540064">
        <w:rPr>
          <w:rFonts w:ascii="华文细黑" w:eastAsia="华文细黑" w:hAnsi="华文细黑" w:hint="eastAsia"/>
          <w:szCs w:val="21"/>
        </w:rPr>
        <w:t>【</w:t>
      </w:r>
      <w:r w:rsidR="00E62D3E">
        <w:rPr>
          <w:rFonts w:ascii="华文细黑" w:eastAsia="华文细黑" w:hAnsi="华文细黑" w:hint="eastAsia"/>
          <w:szCs w:val="21"/>
        </w:rPr>
        <w:t>明汯全天候一号基金2期基金</w:t>
      </w:r>
      <w:r w:rsidR="00540064">
        <w:rPr>
          <w:rFonts w:ascii="华文细黑" w:eastAsia="华文细黑" w:hAnsi="华文细黑" w:hint="eastAsia"/>
          <w:szCs w:val="21"/>
        </w:rPr>
        <w:t>】</w:t>
      </w:r>
      <w:r w:rsidRPr="00DA45B2">
        <w:rPr>
          <w:rFonts w:ascii="华文细黑" w:eastAsia="华文细黑" w:hAnsi="华文细黑" w:hint="eastAsia"/>
          <w:szCs w:val="21"/>
        </w:rPr>
        <w:t>”。</w:t>
      </w:r>
    </w:p>
    <w:p w14:paraId="092E3483" w14:textId="396D4880" w:rsidR="004C713F" w:rsidRPr="0065648D" w:rsidRDefault="004C713F" w:rsidP="00F70349">
      <w:pPr>
        <w:pStyle w:val="af0"/>
        <w:numPr>
          <w:ilvl w:val="0"/>
          <w:numId w:val="48"/>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基金账户和基金交易账户的开立和使用限于满足开展本基金业务的需要。基金托管人和基金管理人不得出借和未经另一方同意擅自转让本基金的任何基金账户或基金交易账户；亦不得使用本基金的任何基金账户或基金交易账户进行本基金业务以外的活动。</w:t>
      </w:r>
    </w:p>
    <w:p w14:paraId="4CA14667" w14:textId="605FFFB5" w:rsidR="004C713F" w:rsidRPr="0065648D" w:rsidRDefault="004C713F" w:rsidP="00F70349">
      <w:pPr>
        <w:pStyle w:val="af0"/>
        <w:numPr>
          <w:ilvl w:val="0"/>
          <w:numId w:val="48"/>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基金账户和基金交易账户的管理和使用由管理人负责。</w:t>
      </w:r>
    </w:p>
    <w:p w14:paraId="69FB6506" w14:textId="32B76B8B" w:rsidR="004C713F" w:rsidRPr="0065648D" w:rsidRDefault="004C713F" w:rsidP="00F70349">
      <w:pPr>
        <w:pStyle w:val="af0"/>
        <w:numPr>
          <w:ilvl w:val="0"/>
          <w:numId w:val="45"/>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其他账户的开设和管理</w:t>
      </w:r>
    </w:p>
    <w:p w14:paraId="6C5F7C41"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因业务发展而需要开立的其他账户，应由基金托管人或管理人根据有关法律法规的规定开立。新账户按有关规则管理并使用。</w:t>
      </w:r>
    </w:p>
    <w:p w14:paraId="262ECB17" w14:textId="77777777" w:rsidR="004C713F" w:rsidRPr="0065648D" w:rsidRDefault="004C713F" w:rsidP="00634FED">
      <w:pPr>
        <w:spacing w:line="360" w:lineRule="auto"/>
        <w:ind w:firstLineChars="200" w:firstLine="420"/>
        <w:rPr>
          <w:rFonts w:ascii="华文细黑" w:eastAsia="华文细黑" w:hAnsi="华文细黑"/>
          <w:szCs w:val="21"/>
        </w:rPr>
      </w:pPr>
    </w:p>
    <w:p w14:paraId="6C320666" w14:textId="77777777" w:rsidR="004C713F" w:rsidRPr="0065648D" w:rsidRDefault="004C713F">
      <w:pPr>
        <w:widowControl/>
        <w:jc w:val="left"/>
        <w:rPr>
          <w:rFonts w:ascii="华文细黑" w:eastAsia="华文细黑" w:hAnsi="华文细黑"/>
          <w:b/>
          <w:bCs/>
          <w:kern w:val="44"/>
          <w:szCs w:val="21"/>
        </w:rPr>
      </w:pPr>
      <w:bookmarkStart w:id="30" w:name="_Toc194741911"/>
      <w:r w:rsidRPr="0065648D">
        <w:rPr>
          <w:rFonts w:ascii="华文细黑" w:eastAsia="华文细黑" w:hAnsi="华文细黑"/>
          <w:szCs w:val="21"/>
        </w:rPr>
        <w:br w:type="page"/>
      </w:r>
    </w:p>
    <w:p w14:paraId="562C571D" w14:textId="77777777" w:rsidR="004C713F" w:rsidRPr="0065648D" w:rsidRDefault="004C713F" w:rsidP="0065648D">
      <w:pPr>
        <w:pStyle w:val="1"/>
        <w:spacing w:before="0" w:after="0" w:line="360" w:lineRule="auto"/>
        <w:ind w:firstLineChars="200" w:firstLine="561"/>
        <w:jc w:val="center"/>
        <w:rPr>
          <w:rFonts w:ascii="华文细黑" w:eastAsia="华文细黑" w:hAnsi="华文细黑"/>
          <w:sz w:val="28"/>
          <w:szCs w:val="21"/>
        </w:rPr>
      </w:pPr>
      <w:bookmarkStart w:id="31" w:name="_Toc436999375"/>
      <w:r w:rsidRPr="0065648D">
        <w:rPr>
          <w:rFonts w:ascii="华文细黑" w:eastAsia="华文细黑" w:hAnsi="华文细黑" w:hint="eastAsia"/>
          <w:sz w:val="28"/>
          <w:szCs w:val="21"/>
        </w:rPr>
        <w:lastRenderedPageBreak/>
        <w:t>十二、指令的发送、确认与执行</w:t>
      </w:r>
      <w:bookmarkEnd w:id="30"/>
      <w:bookmarkEnd w:id="31"/>
    </w:p>
    <w:p w14:paraId="7E16C847" w14:textId="77777777" w:rsidR="004C713F" w:rsidRPr="0065648D" w:rsidRDefault="004C713F" w:rsidP="00634FED">
      <w:pPr>
        <w:spacing w:line="360" w:lineRule="auto"/>
        <w:ind w:firstLineChars="200" w:firstLine="420"/>
        <w:rPr>
          <w:rFonts w:ascii="华文细黑" w:eastAsia="华文细黑" w:hAnsi="华文细黑"/>
          <w:szCs w:val="21"/>
        </w:rPr>
      </w:pPr>
    </w:p>
    <w:p w14:paraId="5E29C492" w14:textId="77777777" w:rsidR="003F6FD0" w:rsidRPr="0065648D" w:rsidRDefault="003F6FD0" w:rsidP="003F6FD0">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在本条项下，基金管理人委托行政服务机构（国金道富投资服务有限公司）履行“指令的发送、确认与执行”职责及其他相关职责。基金管理人与基金托管人确认，除非本条项下另有除外规定，本条项下应由基金管理人履行的职责均由行政服务机构履行，</w:t>
      </w:r>
      <w:r w:rsidRPr="00323608">
        <w:rPr>
          <w:rFonts w:ascii="华文细黑" w:eastAsia="华文细黑" w:hAnsi="华文细黑" w:hint="eastAsia"/>
          <w:szCs w:val="21"/>
        </w:rPr>
        <w:t>基金托管人依照法律和合同执行行政服务机构发送的指令视同执行基金管理人发送的指令，因执行该指令产生的法律后果由基金管理人承担。</w:t>
      </w:r>
      <w:r w:rsidRPr="0065648D">
        <w:rPr>
          <w:rFonts w:ascii="华文细黑" w:eastAsia="华文细黑" w:hAnsi="华文细黑" w:hint="eastAsia"/>
          <w:szCs w:val="21"/>
        </w:rPr>
        <w:t>在本条项</w:t>
      </w:r>
      <w:proofErr w:type="gramStart"/>
      <w:r w:rsidRPr="0065648D">
        <w:rPr>
          <w:rFonts w:ascii="华文细黑" w:eastAsia="华文细黑" w:hAnsi="华文细黑" w:hint="eastAsia"/>
          <w:szCs w:val="21"/>
        </w:rPr>
        <w:t>下业务</w:t>
      </w:r>
      <w:proofErr w:type="gramEnd"/>
      <w:r w:rsidRPr="0065648D">
        <w:rPr>
          <w:rFonts w:ascii="华文细黑" w:eastAsia="华文细黑" w:hAnsi="华文细黑" w:hint="eastAsia"/>
          <w:szCs w:val="21"/>
        </w:rPr>
        <w:t>实际操作过程中，基金托管人与行政服务机构对接、联系，未能联系到行政服务机构或与行政服务机构不能达成一致时，基金托管人可直接与基金管理人联系。</w:t>
      </w:r>
    </w:p>
    <w:p w14:paraId="0366FB2C" w14:textId="77777777" w:rsidR="003F6FD0" w:rsidRPr="00C53E21" w:rsidRDefault="003F6FD0" w:rsidP="003F6FD0">
      <w:pPr>
        <w:pStyle w:val="af0"/>
        <w:numPr>
          <w:ilvl w:val="0"/>
          <w:numId w:val="49"/>
        </w:numPr>
        <w:autoSpaceDE w:val="0"/>
        <w:autoSpaceDN w:val="0"/>
        <w:adjustRightInd w:val="0"/>
        <w:spacing w:line="360" w:lineRule="auto"/>
        <w:ind w:firstLineChars="0"/>
        <w:jc w:val="left"/>
        <w:rPr>
          <w:rFonts w:ascii="华文细黑" w:eastAsia="华文细黑" w:hAnsi="华文细黑"/>
          <w:szCs w:val="21"/>
        </w:rPr>
      </w:pPr>
      <w:r w:rsidRPr="00C53E21">
        <w:rPr>
          <w:rFonts w:ascii="华文细黑" w:eastAsia="华文细黑" w:hAnsi="华文细黑" w:hint="eastAsia"/>
          <w:szCs w:val="21"/>
        </w:rPr>
        <w:t>基金管理人对发送指令人员的书面授权</w:t>
      </w:r>
    </w:p>
    <w:p w14:paraId="20BE6A34" w14:textId="77777777" w:rsidR="003F6FD0" w:rsidRPr="0065648D" w:rsidRDefault="003F6FD0" w:rsidP="003F6FD0">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行政服务机构应向基金管理人提供预留印鉴和授权人签字样本，基金管理人收到行政服务机构提供的预留印鉴和授权人签字样本后，基金管理人（而非行政服务机构）应向基金托管人提供资金划拨授权书（简称“授权书”），授权书中应包括被授权人的名单、电话、传真、预留印鉴和签字样本，规定基金管理人向基金托管人发送指令时基金托管人确认有权发送指令人员身份的方法。授权书由基金管理人（而非行政服务机构）加盖公章。基金托管人在收到授权书当日向基金管理人（而非行政服务机构）确认。授权书须载明授权生效日期，授权书自载明的生效日期开始生效。基金托管人收到授权书的日期晚于载明生效日期的，则自基金托管人收到授权书时生效。基金管理人和基金托管人和行政服务机构对授权书负有保密义务，其内容不得向相关人员以外的任何人泄露。</w:t>
      </w:r>
    </w:p>
    <w:p w14:paraId="43FD0E9A" w14:textId="77777777" w:rsidR="003F6FD0" w:rsidRPr="0065648D" w:rsidRDefault="003F6FD0" w:rsidP="003F6FD0">
      <w:pPr>
        <w:pStyle w:val="af0"/>
        <w:numPr>
          <w:ilvl w:val="0"/>
          <w:numId w:val="49"/>
        </w:numPr>
        <w:autoSpaceDE w:val="0"/>
        <w:autoSpaceDN w:val="0"/>
        <w:adjustRightInd w:val="0"/>
        <w:spacing w:line="360" w:lineRule="auto"/>
        <w:ind w:firstLineChars="0"/>
        <w:jc w:val="left"/>
        <w:rPr>
          <w:rFonts w:ascii="华文细黑" w:eastAsia="华文细黑" w:hAnsi="华文细黑"/>
          <w:szCs w:val="21"/>
        </w:rPr>
      </w:pPr>
      <w:r w:rsidRPr="0065648D">
        <w:rPr>
          <w:rFonts w:ascii="华文细黑" w:eastAsia="华文细黑" w:hAnsi="华文细黑" w:hint="eastAsia"/>
          <w:szCs w:val="21"/>
        </w:rPr>
        <w:t>指令的内容</w:t>
      </w:r>
    </w:p>
    <w:p w14:paraId="5E260F3F" w14:textId="77777777" w:rsidR="003F6FD0" w:rsidRPr="0065648D" w:rsidRDefault="003F6FD0" w:rsidP="003F6FD0">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指令是在管理基金财产时，基金管理人向基金托管人发出的资金划拨及其他款项支付的指令。基金管理人发给基金托管人的指令应写明款项事由、指令的执行时间、金额、收款账户信息等，加盖预留印鉴并由被授权人签字或签章。</w:t>
      </w:r>
    </w:p>
    <w:p w14:paraId="7523D3E7" w14:textId="77777777" w:rsidR="003F6FD0" w:rsidRPr="0065648D" w:rsidRDefault="003F6FD0" w:rsidP="003F6FD0">
      <w:pPr>
        <w:pStyle w:val="af0"/>
        <w:numPr>
          <w:ilvl w:val="0"/>
          <w:numId w:val="49"/>
        </w:numPr>
        <w:autoSpaceDE w:val="0"/>
        <w:autoSpaceDN w:val="0"/>
        <w:adjustRightInd w:val="0"/>
        <w:spacing w:line="360" w:lineRule="auto"/>
        <w:ind w:firstLineChars="0"/>
        <w:jc w:val="left"/>
        <w:rPr>
          <w:rFonts w:ascii="华文细黑" w:eastAsia="华文细黑" w:hAnsi="华文细黑"/>
          <w:szCs w:val="21"/>
        </w:rPr>
      </w:pPr>
      <w:r w:rsidRPr="0065648D">
        <w:rPr>
          <w:rFonts w:ascii="华文细黑" w:eastAsia="华文细黑" w:hAnsi="华文细黑" w:hint="eastAsia"/>
          <w:szCs w:val="21"/>
        </w:rPr>
        <w:t>指令的发送、确认和执行的时间及程序</w:t>
      </w:r>
    </w:p>
    <w:p w14:paraId="7A8533F5" w14:textId="77777777" w:rsidR="003F6FD0" w:rsidRPr="0065648D" w:rsidRDefault="003F6FD0" w:rsidP="003F6FD0">
      <w:pPr>
        <w:autoSpaceDE w:val="0"/>
        <w:autoSpaceDN w:val="0"/>
        <w:adjustRightInd w:val="0"/>
        <w:spacing w:line="360" w:lineRule="auto"/>
        <w:ind w:firstLineChars="200" w:firstLine="420"/>
        <w:jc w:val="left"/>
        <w:rPr>
          <w:rFonts w:ascii="华文细黑" w:eastAsia="华文细黑" w:hAnsi="华文细黑"/>
          <w:szCs w:val="21"/>
        </w:rPr>
      </w:pPr>
      <w:r w:rsidRPr="0065648D">
        <w:rPr>
          <w:rFonts w:ascii="华文细黑" w:eastAsia="华文细黑" w:hAnsi="华文细黑" w:hint="eastAsia"/>
          <w:szCs w:val="21"/>
        </w:rPr>
        <w:t>指令由授权书确定的被授权人代表基金管理人用传真</w:t>
      </w:r>
      <w:r>
        <w:rPr>
          <w:rFonts w:ascii="华文细黑" w:eastAsia="华文细黑" w:hAnsi="华文细黑" w:hint="eastAsia"/>
          <w:szCs w:val="21"/>
        </w:rPr>
        <w:t>、邮件</w:t>
      </w:r>
      <w:r w:rsidRPr="0065648D">
        <w:rPr>
          <w:rFonts w:ascii="华文细黑" w:eastAsia="华文细黑" w:hAnsi="华文细黑" w:hint="eastAsia"/>
          <w:szCs w:val="21"/>
        </w:rPr>
        <w:t>方式或其他基金管理人和基金托管人认可的方式向基金托管人发送。基金管理人有义务在发送指令后与托管人以电话的方式进行确认。传真</w:t>
      </w:r>
      <w:r>
        <w:rPr>
          <w:rFonts w:ascii="华文细黑" w:eastAsia="华文细黑" w:hAnsi="华文细黑" w:hint="eastAsia"/>
          <w:szCs w:val="21"/>
        </w:rPr>
        <w:t>或邮件</w:t>
      </w:r>
      <w:r w:rsidRPr="0065648D">
        <w:rPr>
          <w:rFonts w:ascii="华文细黑" w:eastAsia="华文细黑" w:hAnsi="华文细黑" w:hint="eastAsia"/>
          <w:szCs w:val="21"/>
        </w:rPr>
        <w:t>以获得收件人（基金托管人）确认该指令已成功接收之时视为送达。因基金管理人未能及时与基金托管人进行指令确认，致使资金未能及时到账所造成的损失，基金托管人不承担责任。基金托管人依照授权书规定的方法确认指令有效后，方可执行</w:t>
      </w:r>
      <w:r w:rsidRPr="0065648D">
        <w:rPr>
          <w:rFonts w:ascii="华文细黑" w:eastAsia="华文细黑" w:hAnsi="华文细黑" w:hint="eastAsia"/>
          <w:szCs w:val="21"/>
        </w:rPr>
        <w:lastRenderedPageBreak/>
        <w:t>指令。</w:t>
      </w:r>
    </w:p>
    <w:p w14:paraId="632745B2" w14:textId="77777777" w:rsidR="003F6FD0" w:rsidRPr="0065648D" w:rsidRDefault="003F6FD0" w:rsidP="003F6FD0">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对于被授权人依照授权书发出的指令，基金管理人不得否认其效力。基金管理人应按照相关法律法规以及本合同的规定，在其合法的经营权限和交易权限内发送划款指令，发送人应按照其授权权限发送划款指令。基金管理人在发送指令时，应为基金托管人留出执行指令所必需的时间。由基金管理</w:t>
      </w:r>
      <w:proofErr w:type="gramStart"/>
      <w:r w:rsidRPr="0065648D">
        <w:rPr>
          <w:rFonts w:ascii="华文细黑" w:eastAsia="华文细黑" w:hAnsi="华文细黑" w:hint="eastAsia"/>
          <w:szCs w:val="21"/>
        </w:rPr>
        <w:t>人原因</w:t>
      </w:r>
      <w:proofErr w:type="gramEnd"/>
      <w:r w:rsidRPr="0065648D">
        <w:rPr>
          <w:rFonts w:ascii="华文细黑" w:eastAsia="华文细黑" w:hAnsi="华文细黑" w:hint="eastAsia"/>
          <w:szCs w:val="21"/>
        </w:rPr>
        <w:t>造成的指令传输不及时、未能留出足够划款所需时间，致使资金未能及时到账所造成的损失由基金管理人承担。</w:t>
      </w:r>
      <w:r>
        <w:rPr>
          <w:rFonts w:ascii="华文细黑" w:eastAsia="华文细黑" w:hAnsi="华文细黑" w:hint="eastAsia"/>
          <w:kern w:val="0"/>
        </w:rPr>
        <w:t>为保证基金托管账户所在银行有足够存款头寸可以满足款项划付，管理人应于转账日前一天</w:t>
      </w:r>
      <w:r>
        <w:rPr>
          <w:rFonts w:ascii="华文细黑" w:eastAsia="华文细黑" w:hAnsi="华文细黑"/>
          <w:kern w:val="0"/>
        </w:rPr>
        <w:t>17</w:t>
      </w:r>
      <w:r>
        <w:rPr>
          <w:rFonts w:ascii="华文细黑" w:eastAsia="华文细黑" w:hAnsi="华文细黑" w:hint="eastAsia"/>
          <w:kern w:val="0"/>
        </w:rPr>
        <w:t>点以前，将次日转款金额预估</w:t>
      </w:r>
      <w:proofErr w:type="gramStart"/>
      <w:r>
        <w:rPr>
          <w:rFonts w:ascii="华文细黑" w:eastAsia="华文细黑" w:hAnsi="华文细黑" w:hint="eastAsia"/>
          <w:kern w:val="0"/>
        </w:rPr>
        <w:t>数通知</w:t>
      </w:r>
      <w:proofErr w:type="gramEnd"/>
      <w:r>
        <w:rPr>
          <w:rFonts w:ascii="华文细黑" w:eastAsia="华文细黑" w:hAnsi="华文细黑" w:hint="eastAsia"/>
          <w:kern w:val="0"/>
        </w:rPr>
        <w:t>基金托管人，并由基金托管人向银行及时预报资金头寸。</w:t>
      </w:r>
      <w:r w:rsidRPr="0065648D">
        <w:rPr>
          <w:rFonts w:ascii="华文细黑" w:eastAsia="华文细黑" w:hAnsi="华文细黑" w:hint="eastAsia"/>
          <w:kern w:val="0"/>
        </w:rPr>
        <w:t>除需考虑资金在途时间外，基金管理人还需为基金托管人留有</w:t>
      </w:r>
      <w:r w:rsidRPr="0065648D">
        <w:rPr>
          <w:rFonts w:ascii="华文细黑" w:eastAsia="华文细黑" w:hAnsi="华文细黑"/>
          <w:kern w:val="0"/>
        </w:rPr>
        <w:t>2</w:t>
      </w:r>
      <w:r w:rsidRPr="0065648D">
        <w:rPr>
          <w:rFonts w:ascii="华文细黑" w:eastAsia="华文细黑" w:hAnsi="华文细黑" w:hint="eastAsia"/>
          <w:kern w:val="0"/>
        </w:rPr>
        <w:t>小时的复核和审批时间。在每个工作日的</w:t>
      </w:r>
      <w:r w:rsidRPr="0065648D">
        <w:rPr>
          <w:rFonts w:ascii="华文细黑" w:eastAsia="华文细黑" w:hAnsi="华文细黑"/>
          <w:kern w:val="0"/>
        </w:rPr>
        <w:t>13</w:t>
      </w:r>
      <w:r w:rsidRPr="0065648D">
        <w:rPr>
          <w:rFonts w:ascii="华文细黑" w:eastAsia="华文细黑" w:hAnsi="华文细黑" w:hint="eastAsia"/>
          <w:kern w:val="0"/>
        </w:rPr>
        <w:t>：</w:t>
      </w:r>
      <w:r w:rsidRPr="0065648D">
        <w:rPr>
          <w:rFonts w:ascii="华文细黑" w:eastAsia="华文细黑" w:hAnsi="华文细黑"/>
          <w:kern w:val="0"/>
        </w:rPr>
        <w:t>00</w:t>
      </w:r>
      <w:r w:rsidRPr="0065648D">
        <w:rPr>
          <w:rFonts w:ascii="华文细黑" w:eastAsia="华文细黑" w:hAnsi="华文细黑" w:hint="eastAsia"/>
          <w:kern w:val="0"/>
        </w:rPr>
        <w:t>以后接收基金管理人发出的银证转账、</w:t>
      </w:r>
      <w:proofErr w:type="gramStart"/>
      <w:r w:rsidRPr="0065648D">
        <w:rPr>
          <w:rFonts w:ascii="华文细黑" w:eastAsia="华文细黑" w:hAnsi="华文细黑" w:hint="eastAsia"/>
          <w:kern w:val="0"/>
        </w:rPr>
        <w:t>银期转账</w:t>
      </w:r>
      <w:proofErr w:type="gramEnd"/>
      <w:r w:rsidRPr="0065648D">
        <w:rPr>
          <w:rFonts w:ascii="华文细黑" w:eastAsia="华文细黑" w:hAnsi="华文细黑" w:hint="eastAsia"/>
          <w:kern w:val="0"/>
        </w:rPr>
        <w:t>划款指令的，基金托管人不保证当日完成划转流程；在每个工作日的</w:t>
      </w:r>
      <w:r w:rsidRPr="0065648D">
        <w:rPr>
          <w:rFonts w:ascii="华文细黑" w:eastAsia="华文细黑" w:hAnsi="华文细黑"/>
          <w:kern w:val="0"/>
        </w:rPr>
        <w:t>14</w:t>
      </w:r>
      <w:r w:rsidRPr="0065648D">
        <w:rPr>
          <w:rFonts w:ascii="华文细黑" w:eastAsia="华文细黑" w:hAnsi="华文细黑" w:hint="eastAsia"/>
          <w:kern w:val="0"/>
        </w:rPr>
        <w:t>：</w:t>
      </w:r>
      <w:r w:rsidRPr="0065648D">
        <w:rPr>
          <w:rFonts w:ascii="华文细黑" w:eastAsia="华文细黑" w:hAnsi="华文细黑"/>
          <w:kern w:val="0"/>
        </w:rPr>
        <w:t>30</w:t>
      </w:r>
      <w:r w:rsidRPr="0065648D">
        <w:rPr>
          <w:rFonts w:ascii="华文细黑" w:eastAsia="华文细黑" w:hAnsi="华文细黑" w:hint="eastAsia"/>
          <w:kern w:val="0"/>
        </w:rPr>
        <w:t>以后接收基金管理人发出的其他划款指令，基金托管人不保证当日完成在银行的划付流程。</w:t>
      </w:r>
    </w:p>
    <w:p w14:paraId="74A9BC11" w14:textId="77777777" w:rsidR="003F6FD0" w:rsidRPr="0065648D" w:rsidRDefault="003F6FD0" w:rsidP="003F6FD0">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基金托管人收到基金管理人发送的指令后，应对传真划款指令进行形式审查，验证指令的书面要素是否齐全、审核印鉴和签名是否和预留印鉴和签名样本相符，复核无误后依据本合同约定在规定期限内及时执行，不得延误。若存在异议或不符，基金托管人立即与基金管理人指定人员进行电话联系和沟通，并要求基金管理人重新发送经修改的指令。基金托管人可以要求基金管理人传真提供相关交易凭证、合同或其他有效会计资料，以确保基金托管人有足够的资料来判断指令的有效性。</w:t>
      </w:r>
    </w:p>
    <w:p w14:paraId="2EA0C26D" w14:textId="77777777" w:rsidR="003F6FD0" w:rsidRPr="0065648D" w:rsidRDefault="003F6FD0" w:rsidP="003F6FD0">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基金管理人向基金托管人下达指令时，应确保</w:t>
      </w:r>
      <w:r>
        <w:rPr>
          <w:rFonts w:ascii="华文细黑" w:eastAsia="华文细黑" w:hAnsi="华文细黑" w:hint="eastAsia"/>
          <w:szCs w:val="21"/>
        </w:rPr>
        <w:t>托管账户</w:t>
      </w:r>
      <w:r w:rsidRPr="0065648D">
        <w:rPr>
          <w:rFonts w:ascii="华文细黑" w:eastAsia="华文细黑" w:hAnsi="华文细黑" w:hint="eastAsia"/>
          <w:szCs w:val="21"/>
        </w:rPr>
        <w:t>及其他账户有足够的资金余额，对基金管理人在没有充足资金的情况下向基金托管人发出的指令，基金托管人有权拒绝执行，并立即通知基金管理人，基金托管人不承担因为不执行该指令而造成的损失。</w:t>
      </w:r>
    </w:p>
    <w:p w14:paraId="684F98F3" w14:textId="77777777" w:rsidR="003F6FD0" w:rsidRPr="0065648D" w:rsidRDefault="003F6FD0" w:rsidP="003F6FD0">
      <w:pPr>
        <w:pStyle w:val="af0"/>
        <w:numPr>
          <w:ilvl w:val="0"/>
          <w:numId w:val="49"/>
        </w:numPr>
        <w:autoSpaceDE w:val="0"/>
        <w:autoSpaceDN w:val="0"/>
        <w:adjustRightInd w:val="0"/>
        <w:spacing w:line="360" w:lineRule="auto"/>
        <w:ind w:firstLineChars="0"/>
        <w:jc w:val="left"/>
        <w:rPr>
          <w:rFonts w:ascii="华文细黑" w:eastAsia="华文细黑" w:hAnsi="华文细黑"/>
          <w:szCs w:val="21"/>
        </w:rPr>
      </w:pPr>
      <w:r w:rsidRPr="0065648D">
        <w:rPr>
          <w:rFonts w:ascii="华文细黑" w:eastAsia="华文细黑" w:hAnsi="华文细黑" w:hint="eastAsia"/>
          <w:szCs w:val="21"/>
        </w:rPr>
        <w:t>基金托管人依照法律法规暂缓、拒绝执行指令的情形和处理程序</w:t>
      </w:r>
    </w:p>
    <w:p w14:paraId="50AB9BCF" w14:textId="77777777" w:rsidR="003F6FD0" w:rsidRPr="0065648D" w:rsidRDefault="003F6FD0" w:rsidP="003F6FD0">
      <w:pPr>
        <w:pStyle w:val="a9"/>
        <w:rPr>
          <w:rFonts w:ascii="华文细黑" w:eastAsia="华文细黑" w:hAnsi="华文细黑"/>
          <w:color w:val="auto"/>
        </w:rPr>
      </w:pPr>
      <w:r w:rsidRPr="0065648D">
        <w:rPr>
          <w:rFonts w:ascii="华文细黑" w:eastAsia="华文细黑" w:hAnsi="华文细黑" w:hint="eastAsia"/>
          <w:color w:val="auto"/>
        </w:rPr>
        <w:t>基金托管人发现基金管理人发送的指令违反《基金法》、本合同或其他有关法律法规的规定时，不予执行，并应及时以书面形式通知基金管理人纠正，基金管理人收到通知后应及时核对，并以书面形式对基金托管人发出回函确认，由此造成的损失由基金管理人承担。</w:t>
      </w:r>
    </w:p>
    <w:p w14:paraId="628545DD" w14:textId="77777777" w:rsidR="003F6FD0" w:rsidRPr="0065648D" w:rsidRDefault="003F6FD0" w:rsidP="003F6FD0">
      <w:pPr>
        <w:pStyle w:val="af0"/>
        <w:numPr>
          <w:ilvl w:val="0"/>
          <w:numId w:val="49"/>
        </w:numPr>
        <w:autoSpaceDE w:val="0"/>
        <w:autoSpaceDN w:val="0"/>
        <w:adjustRightInd w:val="0"/>
        <w:spacing w:line="360" w:lineRule="auto"/>
        <w:ind w:firstLineChars="0"/>
        <w:jc w:val="left"/>
        <w:rPr>
          <w:rFonts w:ascii="华文细黑" w:eastAsia="华文细黑" w:hAnsi="华文细黑"/>
          <w:szCs w:val="21"/>
        </w:rPr>
      </w:pPr>
      <w:r w:rsidRPr="0065648D">
        <w:rPr>
          <w:rFonts w:ascii="华文细黑" w:eastAsia="华文细黑" w:hAnsi="华文细黑" w:hint="eastAsia"/>
          <w:szCs w:val="21"/>
        </w:rPr>
        <w:t>基金管理人发送错误指令的情形和处理程序</w:t>
      </w:r>
    </w:p>
    <w:p w14:paraId="2DD61E2E" w14:textId="77777777" w:rsidR="003F6FD0" w:rsidRPr="0065648D" w:rsidRDefault="003F6FD0" w:rsidP="003F6FD0">
      <w:pPr>
        <w:autoSpaceDE w:val="0"/>
        <w:autoSpaceDN w:val="0"/>
        <w:adjustRightInd w:val="0"/>
        <w:spacing w:line="360" w:lineRule="auto"/>
        <w:ind w:firstLineChars="200" w:firstLine="420"/>
        <w:jc w:val="left"/>
        <w:rPr>
          <w:rFonts w:ascii="华文细黑" w:eastAsia="华文细黑" w:hAnsi="华文细黑"/>
          <w:szCs w:val="21"/>
        </w:rPr>
      </w:pPr>
      <w:r w:rsidRPr="0065648D">
        <w:rPr>
          <w:rFonts w:ascii="华文细黑" w:eastAsia="华文细黑" w:hAnsi="华文细黑" w:hint="eastAsia"/>
          <w:szCs w:val="21"/>
        </w:rPr>
        <w:t>基金管理人发送错误指令的情形包括指令发送人员无权或超越权限发送指令及交割信息错误，指令中重要信息模糊不清或不全等。基金托管人在履行监督职能时，发现基金管理人的指令错误时，有权拒绝执行，并及时通知基金管理人改正。</w:t>
      </w:r>
    </w:p>
    <w:p w14:paraId="0A509DF6" w14:textId="77777777" w:rsidR="003F6FD0" w:rsidRPr="0065648D" w:rsidRDefault="003F6FD0" w:rsidP="003F6FD0">
      <w:pPr>
        <w:pStyle w:val="af0"/>
        <w:numPr>
          <w:ilvl w:val="0"/>
          <w:numId w:val="49"/>
        </w:numPr>
        <w:autoSpaceDE w:val="0"/>
        <w:autoSpaceDN w:val="0"/>
        <w:adjustRightInd w:val="0"/>
        <w:spacing w:line="360" w:lineRule="auto"/>
        <w:ind w:firstLineChars="0"/>
        <w:jc w:val="left"/>
        <w:rPr>
          <w:rFonts w:ascii="华文细黑" w:eastAsia="华文细黑" w:hAnsi="华文细黑"/>
          <w:szCs w:val="21"/>
        </w:rPr>
      </w:pPr>
      <w:r w:rsidRPr="0065648D">
        <w:rPr>
          <w:rFonts w:ascii="华文细黑" w:eastAsia="华文细黑" w:hAnsi="华文细黑" w:hint="eastAsia"/>
          <w:szCs w:val="21"/>
        </w:rPr>
        <w:t>更换被授权人的程序</w:t>
      </w:r>
    </w:p>
    <w:p w14:paraId="51C89246" w14:textId="77777777" w:rsidR="003F6FD0" w:rsidRPr="0065648D" w:rsidRDefault="003F6FD0" w:rsidP="003F6FD0">
      <w:pPr>
        <w:autoSpaceDE w:val="0"/>
        <w:autoSpaceDN w:val="0"/>
        <w:adjustRightInd w:val="0"/>
        <w:spacing w:line="360" w:lineRule="auto"/>
        <w:ind w:firstLineChars="200" w:firstLine="420"/>
        <w:jc w:val="left"/>
        <w:rPr>
          <w:rFonts w:ascii="华文细黑" w:eastAsia="华文细黑" w:hAnsi="华文细黑"/>
          <w:szCs w:val="21"/>
        </w:rPr>
      </w:pPr>
      <w:r w:rsidRPr="00381347">
        <w:rPr>
          <w:rFonts w:ascii="华文细黑" w:eastAsia="华文细黑" w:hAnsi="华文细黑" w:hint="eastAsia"/>
          <w:szCs w:val="21"/>
        </w:rPr>
        <w:lastRenderedPageBreak/>
        <w:t>行政服务机构撤</w:t>
      </w:r>
      <w:r w:rsidRPr="0065648D">
        <w:rPr>
          <w:rFonts w:ascii="华文细黑" w:eastAsia="华文细黑" w:hAnsi="华文细黑" w:hint="eastAsia"/>
          <w:szCs w:val="21"/>
        </w:rPr>
        <w:t>换被授权人或改变被授权人的权限，必须提前至少二个工作日，使用传真向基金管理人发出被授权人变更通知并预留新的被授权人的印鉴和签字样本，同时电话通知基金管理人。电话通知当日，行政服务机构应将通知原件递交基金管理人。</w:t>
      </w:r>
    </w:p>
    <w:p w14:paraId="16A07235" w14:textId="77777777" w:rsidR="003F6FD0" w:rsidRPr="0065648D" w:rsidRDefault="003F6FD0" w:rsidP="003F6FD0">
      <w:pPr>
        <w:autoSpaceDE w:val="0"/>
        <w:autoSpaceDN w:val="0"/>
        <w:adjustRightInd w:val="0"/>
        <w:spacing w:line="360" w:lineRule="auto"/>
        <w:ind w:firstLineChars="200" w:firstLine="420"/>
        <w:jc w:val="left"/>
        <w:rPr>
          <w:rFonts w:ascii="华文细黑" w:eastAsia="华文细黑" w:hAnsi="华文细黑"/>
          <w:szCs w:val="21"/>
        </w:rPr>
      </w:pPr>
      <w:r w:rsidRPr="0065648D">
        <w:rPr>
          <w:rFonts w:ascii="华文细黑" w:eastAsia="华文细黑" w:hAnsi="华文细黑" w:hint="eastAsia"/>
          <w:szCs w:val="21"/>
        </w:rPr>
        <w:t>基金管理人接到行政服务机构撤换被授权人员或改变被授权人员的权限通知后，必须提前至少一个工作日，使用传真方式或其他基金管理人和基金托管人认可的方式向基金托管人发出由基金管理人（而非行政服务机构）加盖公章</w:t>
      </w:r>
      <w:r>
        <w:rPr>
          <w:rFonts w:ascii="华文细黑" w:eastAsia="华文细黑" w:hAnsi="华文细黑" w:hint="eastAsia"/>
          <w:szCs w:val="21"/>
        </w:rPr>
        <w:t>的变更授权书</w:t>
      </w:r>
      <w:r w:rsidRPr="0065648D">
        <w:rPr>
          <w:rFonts w:ascii="华文细黑" w:eastAsia="华文细黑" w:hAnsi="华文细黑" w:hint="eastAsia"/>
          <w:szCs w:val="21"/>
        </w:rPr>
        <w:t>，同时电话通知基金托管人，基金托管人收到变更授权书当日通过电话向基金管理人（而非行政服务机构）确认。被授权人变更授权书须载明新授权的生效日期。被授权人变更授权书自载明的生效时间开始生效。</w:t>
      </w:r>
      <w:bookmarkStart w:id="32" w:name="OLE_LINK8"/>
      <w:r w:rsidRPr="0065648D">
        <w:rPr>
          <w:rFonts w:ascii="华文细黑" w:eastAsia="华文细黑" w:hAnsi="华文细黑" w:hint="eastAsia"/>
          <w:szCs w:val="21"/>
        </w:rPr>
        <w:t>基金托管人收到变更授权书的日期晚于载明的生效日期的，则自基金托管人收到时生效。</w:t>
      </w:r>
      <w:bookmarkEnd w:id="32"/>
      <w:r w:rsidRPr="0065648D">
        <w:rPr>
          <w:rFonts w:ascii="华文细黑" w:eastAsia="华文细黑" w:hAnsi="华文细黑" w:hint="eastAsia"/>
          <w:szCs w:val="21"/>
        </w:rPr>
        <w:t>基金管理人</w:t>
      </w:r>
      <w:r w:rsidRPr="00483EAD">
        <w:rPr>
          <w:rFonts w:ascii="华文细黑" w:eastAsia="华文细黑" w:hAnsi="华文细黑" w:hint="eastAsia"/>
          <w:szCs w:val="21"/>
        </w:rPr>
        <w:t>（而非行政服务机构）</w:t>
      </w:r>
      <w:r w:rsidRPr="0065648D">
        <w:rPr>
          <w:rFonts w:ascii="华文细黑" w:eastAsia="华文细黑" w:hAnsi="华文细黑" w:hint="eastAsia"/>
          <w:szCs w:val="21"/>
        </w:rPr>
        <w:t>在</w:t>
      </w:r>
      <w:bookmarkStart w:id="33" w:name="OLE_LINK59"/>
      <w:r w:rsidRPr="0065648D">
        <w:rPr>
          <w:rFonts w:ascii="华文细黑" w:eastAsia="华文细黑" w:hAnsi="华文细黑" w:hint="eastAsia"/>
          <w:szCs w:val="21"/>
        </w:rPr>
        <w:t>电话告知</w:t>
      </w:r>
      <w:bookmarkEnd w:id="33"/>
      <w:r w:rsidRPr="0065648D">
        <w:rPr>
          <w:rFonts w:ascii="华文细黑" w:eastAsia="华文细黑" w:hAnsi="华文细黑" w:hint="eastAsia"/>
          <w:szCs w:val="21"/>
        </w:rPr>
        <w:t>后三日内将被授权人变更通知的正本送交基金托管人。被授权人变更授权书生效后，对于已被撤换的人员无权发送的指令，或新被授权人员超权限发送的指令，基金管理人、行政服务机构不承担责任。</w:t>
      </w:r>
    </w:p>
    <w:p w14:paraId="244A0883" w14:textId="77777777" w:rsidR="003F6FD0" w:rsidRPr="0065648D" w:rsidRDefault="003F6FD0" w:rsidP="003F6FD0">
      <w:pPr>
        <w:pStyle w:val="af0"/>
        <w:numPr>
          <w:ilvl w:val="0"/>
          <w:numId w:val="49"/>
        </w:numPr>
        <w:autoSpaceDE w:val="0"/>
        <w:autoSpaceDN w:val="0"/>
        <w:adjustRightInd w:val="0"/>
        <w:spacing w:line="360" w:lineRule="auto"/>
        <w:ind w:firstLineChars="0"/>
        <w:jc w:val="left"/>
        <w:rPr>
          <w:rFonts w:ascii="华文细黑" w:eastAsia="华文细黑" w:hAnsi="华文细黑"/>
          <w:szCs w:val="21"/>
        </w:rPr>
      </w:pPr>
      <w:r w:rsidRPr="0065648D">
        <w:rPr>
          <w:rFonts w:ascii="华文细黑" w:eastAsia="华文细黑" w:hAnsi="华文细黑" w:hint="eastAsia"/>
          <w:szCs w:val="21"/>
        </w:rPr>
        <w:t>指令的保管</w:t>
      </w:r>
    </w:p>
    <w:p w14:paraId="47355857" w14:textId="77777777" w:rsidR="003F6FD0" w:rsidRDefault="003F6FD0" w:rsidP="003F6FD0">
      <w:pPr>
        <w:autoSpaceDE w:val="0"/>
        <w:autoSpaceDN w:val="0"/>
        <w:adjustRightInd w:val="0"/>
        <w:spacing w:line="360" w:lineRule="auto"/>
        <w:ind w:firstLineChars="200" w:firstLine="420"/>
        <w:jc w:val="left"/>
        <w:rPr>
          <w:rFonts w:ascii="华文细黑" w:eastAsia="华文细黑" w:hAnsi="华文细黑"/>
          <w:szCs w:val="21"/>
        </w:rPr>
      </w:pPr>
      <w:r w:rsidRPr="0065648D">
        <w:rPr>
          <w:rFonts w:ascii="华文细黑" w:eastAsia="华文细黑" w:hAnsi="华文细黑" w:hint="eastAsia"/>
          <w:szCs w:val="21"/>
        </w:rPr>
        <w:t>指令若以传真形式发出，则正本由基金管理人保管，基金托管人保管指令传真件。当两者不一致时，以基金托管人收到的投资指令传真件为准。</w:t>
      </w:r>
    </w:p>
    <w:p w14:paraId="648AD7C5" w14:textId="77777777" w:rsidR="003F6FD0" w:rsidRPr="0065648D" w:rsidRDefault="003F6FD0" w:rsidP="003F6FD0">
      <w:pPr>
        <w:autoSpaceDE w:val="0"/>
        <w:autoSpaceDN w:val="0"/>
        <w:adjustRightInd w:val="0"/>
        <w:spacing w:line="360" w:lineRule="auto"/>
        <w:ind w:firstLineChars="200" w:firstLine="420"/>
        <w:jc w:val="left"/>
        <w:rPr>
          <w:rFonts w:ascii="华文细黑" w:eastAsia="华文细黑" w:hAnsi="华文细黑"/>
          <w:szCs w:val="21"/>
        </w:rPr>
      </w:pPr>
      <w:r w:rsidRPr="0086162C">
        <w:rPr>
          <w:rFonts w:ascii="华文细黑" w:eastAsia="华文细黑" w:hAnsi="华文细黑" w:hint="eastAsia"/>
          <w:szCs w:val="21"/>
        </w:rPr>
        <w:t>指令若以邮件形式发出，则正本由基金管理人保管，基金托管人保管指令扫描件。当两者不一致时，以基金托管人收到的投资指令邮件扫描件为准。</w:t>
      </w:r>
    </w:p>
    <w:p w14:paraId="3D849C6C" w14:textId="77777777" w:rsidR="003F6FD0" w:rsidRPr="0065648D" w:rsidRDefault="003F6FD0" w:rsidP="003F6FD0">
      <w:pPr>
        <w:pStyle w:val="af0"/>
        <w:numPr>
          <w:ilvl w:val="0"/>
          <w:numId w:val="49"/>
        </w:numPr>
        <w:autoSpaceDE w:val="0"/>
        <w:autoSpaceDN w:val="0"/>
        <w:adjustRightInd w:val="0"/>
        <w:spacing w:line="360" w:lineRule="auto"/>
        <w:ind w:firstLineChars="0"/>
        <w:jc w:val="left"/>
        <w:rPr>
          <w:rFonts w:ascii="华文细黑" w:eastAsia="华文细黑" w:hAnsi="华文细黑"/>
          <w:szCs w:val="21"/>
        </w:rPr>
      </w:pPr>
      <w:r w:rsidRPr="0065648D">
        <w:rPr>
          <w:rFonts w:ascii="华文细黑" w:eastAsia="华文细黑" w:hAnsi="华文细黑" w:hint="eastAsia"/>
          <w:szCs w:val="21"/>
        </w:rPr>
        <w:t>相关责任</w:t>
      </w:r>
    </w:p>
    <w:p w14:paraId="2371BEBE" w14:textId="77777777" w:rsidR="003F6FD0" w:rsidRPr="0065648D" w:rsidRDefault="003F6FD0" w:rsidP="003F6FD0">
      <w:pPr>
        <w:autoSpaceDE w:val="0"/>
        <w:autoSpaceDN w:val="0"/>
        <w:adjustRightInd w:val="0"/>
        <w:spacing w:line="360" w:lineRule="auto"/>
        <w:ind w:firstLineChars="200" w:firstLine="420"/>
        <w:jc w:val="left"/>
        <w:rPr>
          <w:rFonts w:ascii="华文细黑" w:eastAsia="华文细黑" w:hAnsi="华文细黑"/>
          <w:szCs w:val="21"/>
        </w:rPr>
      </w:pPr>
      <w:r w:rsidRPr="0065648D">
        <w:rPr>
          <w:rFonts w:ascii="华文细黑" w:eastAsia="华文细黑" w:hAnsi="华文细黑" w:hint="eastAsia"/>
          <w:szCs w:val="21"/>
        </w:rPr>
        <w:t>基金托管人正确执行基金管理人符合本合同规定、合法合</w:t>
      </w:r>
      <w:proofErr w:type="gramStart"/>
      <w:r w:rsidRPr="0065648D">
        <w:rPr>
          <w:rFonts w:ascii="华文细黑" w:eastAsia="华文细黑" w:hAnsi="华文细黑" w:hint="eastAsia"/>
          <w:szCs w:val="21"/>
        </w:rPr>
        <w:t>规</w:t>
      </w:r>
      <w:proofErr w:type="gramEnd"/>
      <w:r w:rsidRPr="0065648D">
        <w:rPr>
          <w:rFonts w:ascii="华文细黑" w:eastAsia="华文细黑" w:hAnsi="华文细黑" w:hint="eastAsia"/>
          <w:szCs w:val="21"/>
        </w:rPr>
        <w:t>的划款指令，基金财产发生损失的，基金托管人不承担任何形式的责任。在正常业务受理渠道和指令规定的时间内，因基金托管</w:t>
      </w:r>
      <w:proofErr w:type="gramStart"/>
      <w:r w:rsidRPr="0065648D">
        <w:rPr>
          <w:rFonts w:ascii="华文细黑" w:eastAsia="华文细黑" w:hAnsi="华文细黑" w:hint="eastAsia"/>
          <w:szCs w:val="21"/>
        </w:rPr>
        <w:t>人原因</w:t>
      </w:r>
      <w:proofErr w:type="gramEnd"/>
      <w:r w:rsidRPr="0065648D">
        <w:rPr>
          <w:rFonts w:ascii="华文细黑" w:eastAsia="华文细黑" w:hAnsi="华文细黑" w:hint="eastAsia"/>
          <w:szCs w:val="21"/>
        </w:rPr>
        <w:t>未能及时或正确执行符合本合同规定、合法合</w:t>
      </w:r>
      <w:proofErr w:type="gramStart"/>
      <w:r w:rsidRPr="0065648D">
        <w:rPr>
          <w:rFonts w:ascii="华文细黑" w:eastAsia="华文细黑" w:hAnsi="华文细黑" w:hint="eastAsia"/>
          <w:szCs w:val="21"/>
        </w:rPr>
        <w:t>规</w:t>
      </w:r>
      <w:proofErr w:type="gramEnd"/>
      <w:r w:rsidRPr="0065648D">
        <w:rPr>
          <w:rFonts w:ascii="华文细黑" w:eastAsia="华文细黑" w:hAnsi="华文细黑" w:hint="eastAsia"/>
          <w:szCs w:val="21"/>
        </w:rPr>
        <w:t>的划款指令而导致基金财产受损的，基金托管人应承担相应的责任，但</w:t>
      </w:r>
      <w:r>
        <w:rPr>
          <w:rFonts w:ascii="华文细黑" w:eastAsia="华文细黑" w:hAnsi="华文细黑" w:hint="eastAsia"/>
          <w:szCs w:val="21"/>
        </w:rPr>
        <w:t>托管账户</w:t>
      </w:r>
      <w:r w:rsidRPr="0065648D">
        <w:rPr>
          <w:rFonts w:ascii="华文细黑" w:eastAsia="华文细黑" w:hAnsi="华文细黑" w:hint="eastAsia"/>
          <w:szCs w:val="21"/>
        </w:rPr>
        <w:t>及其他账户余额不足或基金托管人如遇到不可抗力的情况除外。</w:t>
      </w:r>
    </w:p>
    <w:p w14:paraId="5DAF3AE4" w14:textId="77777777" w:rsidR="003F6FD0" w:rsidRPr="0065648D" w:rsidRDefault="003F6FD0" w:rsidP="003F6FD0">
      <w:pPr>
        <w:autoSpaceDE w:val="0"/>
        <w:autoSpaceDN w:val="0"/>
        <w:adjustRightInd w:val="0"/>
        <w:spacing w:line="360" w:lineRule="auto"/>
        <w:ind w:firstLineChars="200" w:firstLine="420"/>
        <w:jc w:val="left"/>
        <w:rPr>
          <w:rFonts w:ascii="华文细黑" w:eastAsia="华文细黑" w:hAnsi="华文细黑"/>
          <w:szCs w:val="21"/>
        </w:rPr>
      </w:pPr>
      <w:r w:rsidRPr="0065648D">
        <w:rPr>
          <w:rFonts w:ascii="华文细黑" w:eastAsia="华文细黑" w:hAnsi="华文细黑" w:hint="eastAsia"/>
          <w:szCs w:val="21"/>
        </w:rPr>
        <w:t>如果基金管理人的划款指令存在事实上未经授权、欺诈、伪造或未能按时提供划款指令人员的预留印鉴和签字样本等</w:t>
      </w:r>
      <w:proofErr w:type="gramStart"/>
      <w:r w:rsidRPr="0065648D">
        <w:rPr>
          <w:rFonts w:ascii="华文细黑" w:eastAsia="华文细黑" w:hAnsi="华文细黑" w:hint="eastAsia"/>
          <w:szCs w:val="21"/>
        </w:rPr>
        <w:t>非基金托管人原因</w:t>
      </w:r>
      <w:proofErr w:type="gramEnd"/>
      <w:r w:rsidRPr="0065648D">
        <w:rPr>
          <w:rFonts w:ascii="华文细黑" w:eastAsia="华文细黑" w:hAnsi="华文细黑" w:hint="eastAsia"/>
          <w:szCs w:val="21"/>
        </w:rPr>
        <w:t>造成的情形，只要基金托管人根据本合同相关规定验证有关印鉴与签名无误，基金托管人不承担因正确执行有关指令而给基金管理人或基金财产或任何第三人带来的损失，全部责任由基金管理人承担，但基金托管人未尽审核义务执行划款指令而造成损失的情况除外。</w:t>
      </w:r>
    </w:p>
    <w:p w14:paraId="0C2A1098" w14:textId="77777777" w:rsidR="004C713F" w:rsidRPr="0065648D" w:rsidRDefault="004C713F" w:rsidP="00634FED">
      <w:pPr>
        <w:autoSpaceDE w:val="0"/>
        <w:autoSpaceDN w:val="0"/>
        <w:adjustRightInd w:val="0"/>
        <w:spacing w:line="360" w:lineRule="auto"/>
        <w:ind w:firstLineChars="200" w:firstLine="420"/>
        <w:jc w:val="left"/>
        <w:rPr>
          <w:rFonts w:ascii="华文细黑" w:eastAsia="华文细黑" w:hAnsi="华文细黑"/>
          <w:szCs w:val="21"/>
        </w:rPr>
      </w:pPr>
    </w:p>
    <w:p w14:paraId="44CB3E08" w14:textId="77777777" w:rsidR="004C713F" w:rsidRPr="0065648D" w:rsidRDefault="004C713F">
      <w:pPr>
        <w:widowControl/>
        <w:jc w:val="left"/>
        <w:rPr>
          <w:rFonts w:ascii="华文细黑" w:eastAsia="华文细黑" w:hAnsi="华文细黑"/>
          <w:b/>
          <w:bCs/>
          <w:kern w:val="44"/>
          <w:szCs w:val="21"/>
        </w:rPr>
      </w:pPr>
      <w:bookmarkStart w:id="34" w:name="_Toc194741912"/>
      <w:r w:rsidRPr="0065648D">
        <w:rPr>
          <w:rFonts w:ascii="华文细黑" w:eastAsia="华文细黑" w:hAnsi="华文细黑"/>
          <w:szCs w:val="21"/>
        </w:rPr>
        <w:br w:type="page"/>
      </w:r>
    </w:p>
    <w:p w14:paraId="44179631" w14:textId="77777777" w:rsidR="004C713F" w:rsidRPr="0065648D" w:rsidRDefault="004C713F" w:rsidP="0031072A">
      <w:pPr>
        <w:pStyle w:val="1"/>
        <w:spacing w:before="0" w:after="0" w:line="360" w:lineRule="auto"/>
        <w:ind w:firstLineChars="200" w:firstLine="561"/>
        <w:jc w:val="center"/>
        <w:rPr>
          <w:rFonts w:ascii="华文细黑" w:eastAsia="华文细黑" w:hAnsi="华文细黑"/>
          <w:sz w:val="28"/>
          <w:szCs w:val="21"/>
        </w:rPr>
      </w:pPr>
      <w:bookmarkStart w:id="35" w:name="_Toc436999376"/>
      <w:r w:rsidRPr="0065648D">
        <w:rPr>
          <w:rFonts w:ascii="华文细黑" w:eastAsia="华文细黑" w:hAnsi="华文细黑" w:hint="eastAsia"/>
          <w:sz w:val="28"/>
          <w:szCs w:val="21"/>
        </w:rPr>
        <w:lastRenderedPageBreak/>
        <w:t>十三、交易及清算交收安排</w:t>
      </w:r>
      <w:bookmarkEnd w:id="34"/>
      <w:bookmarkEnd w:id="35"/>
    </w:p>
    <w:p w14:paraId="57E9B51C" w14:textId="77777777" w:rsidR="004C713F" w:rsidRPr="0065648D" w:rsidRDefault="004C713F" w:rsidP="0065648D">
      <w:pPr>
        <w:ind w:firstLine="420"/>
      </w:pPr>
    </w:p>
    <w:p w14:paraId="5A6A34F2" w14:textId="4DC1C21F" w:rsidR="00A60C9D" w:rsidRDefault="00A60C9D" w:rsidP="00F70349">
      <w:pPr>
        <w:pStyle w:val="af0"/>
        <w:numPr>
          <w:ilvl w:val="0"/>
          <w:numId w:val="50"/>
        </w:numPr>
        <w:autoSpaceDE w:val="0"/>
        <w:autoSpaceDN w:val="0"/>
        <w:adjustRightInd w:val="0"/>
        <w:spacing w:line="360" w:lineRule="auto"/>
        <w:ind w:firstLineChars="0"/>
        <w:jc w:val="left"/>
        <w:rPr>
          <w:rFonts w:ascii="华文细黑" w:eastAsia="华文细黑" w:hAnsi="华文细黑"/>
          <w:szCs w:val="21"/>
        </w:rPr>
      </w:pPr>
      <w:bookmarkStart w:id="36" w:name="_Toc194741915"/>
      <w:bookmarkStart w:id="37" w:name="_Toc194292257"/>
      <w:bookmarkStart w:id="38" w:name="_Toc48703906"/>
      <w:bookmarkStart w:id="39" w:name="_Toc194741913"/>
      <w:bookmarkStart w:id="40" w:name="_Toc194292255"/>
      <w:bookmarkStart w:id="41" w:name="_Toc48703904"/>
      <w:bookmarkStart w:id="42" w:name="_Toc22454452"/>
      <w:r w:rsidRPr="00002AE9">
        <w:rPr>
          <w:rFonts w:ascii="华文细黑" w:eastAsia="华文细黑" w:hAnsi="华文细黑" w:hint="eastAsia"/>
          <w:szCs w:val="21"/>
        </w:rPr>
        <w:t>场外资金的清算交收安排</w:t>
      </w:r>
    </w:p>
    <w:p w14:paraId="6617B409" w14:textId="768F6269" w:rsidR="00223993" w:rsidRPr="00223993" w:rsidRDefault="00223993" w:rsidP="009F6889">
      <w:pPr>
        <w:spacing w:line="360" w:lineRule="auto"/>
        <w:ind w:firstLineChars="200" w:firstLine="420"/>
        <w:rPr>
          <w:rFonts w:ascii="华文细黑" w:eastAsia="华文细黑" w:hAnsi="华文细黑"/>
          <w:szCs w:val="21"/>
        </w:rPr>
      </w:pPr>
      <w:r w:rsidRPr="00223993">
        <w:rPr>
          <w:rFonts w:ascii="华文细黑" w:eastAsia="华文细黑" w:hAnsi="华文细黑" w:hint="eastAsia"/>
          <w:szCs w:val="21"/>
        </w:rPr>
        <w:t>（1）本基金认购/申购“</w:t>
      </w:r>
      <w:r w:rsidR="0078438E">
        <w:rPr>
          <w:rFonts w:ascii="华文细黑" w:eastAsia="华文细黑" w:hAnsi="华文细黑" w:hint="eastAsia"/>
          <w:szCs w:val="21"/>
        </w:rPr>
        <w:t>明汯全天候一号基金</w:t>
      </w:r>
      <w:r w:rsidRPr="00223993">
        <w:rPr>
          <w:rFonts w:ascii="华文细黑" w:eastAsia="华文细黑" w:hAnsi="华文细黑" w:hint="eastAsia"/>
          <w:szCs w:val="21"/>
        </w:rPr>
        <w:t>”或其他基金的基金份额的，由基金托管人根据基金管理人的有效认购/申购资金划款指令进行资金划拨。</w:t>
      </w:r>
    </w:p>
    <w:p w14:paraId="3662A26C" w14:textId="2A11C1EE" w:rsidR="00223993" w:rsidRPr="00223993" w:rsidRDefault="00223993" w:rsidP="009F6889">
      <w:pPr>
        <w:spacing w:line="360" w:lineRule="auto"/>
        <w:ind w:firstLineChars="200" w:firstLine="420"/>
        <w:rPr>
          <w:rFonts w:ascii="华文细黑" w:eastAsia="华文细黑" w:hAnsi="华文细黑"/>
          <w:szCs w:val="21"/>
        </w:rPr>
      </w:pPr>
      <w:r w:rsidRPr="00223993">
        <w:rPr>
          <w:rFonts w:ascii="华文细黑" w:eastAsia="华文细黑" w:hAnsi="华文细黑" w:hint="eastAsia"/>
          <w:szCs w:val="21"/>
        </w:rPr>
        <w:t>本基金首次认购/申购“</w:t>
      </w:r>
      <w:r w:rsidR="0078438E">
        <w:rPr>
          <w:rFonts w:ascii="华文细黑" w:eastAsia="华文细黑" w:hAnsi="华文细黑" w:hint="eastAsia"/>
          <w:szCs w:val="21"/>
        </w:rPr>
        <w:t>明汯全天候一号基金</w:t>
      </w:r>
      <w:r w:rsidRPr="00223993">
        <w:rPr>
          <w:rFonts w:ascii="华文细黑" w:eastAsia="华文细黑" w:hAnsi="华文细黑" w:hint="eastAsia"/>
          <w:szCs w:val="21"/>
        </w:rPr>
        <w:t>”或其他基金的基金份额的，基金管理人应当向基金托管人提供与该基金的基金管理人签订的基金合同复印件，并提供该等基金的销售结算专用账户信息。</w:t>
      </w:r>
    </w:p>
    <w:p w14:paraId="00FDEB52" w14:textId="77777777" w:rsidR="00223993" w:rsidRPr="00223993" w:rsidRDefault="00223993" w:rsidP="009F6889">
      <w:pPr>
        <w:spacing w:line="360" w:lineRule="auto"/>
        <w:ind w:firstLineChars="200" w:firstLine="420"/>
        <w:rPr>
          <w:rFonts w:ascii="华文细黑" w:eastAsia="华文细黑" w:hAnsi="华文细黑"/>
          <w:szCs w:val="21"/>
        </w:rPr>
      </w:pPr>
      <w:r w:rsidRPr="00223993">
        <w:rPr>
          <w:rFonts w:ascii="华文细黑" w:eastAsia="华文细黑" w:hAnsi="华文细黑" w:hint="eastAsia"/>
          <w:szCs w:val="21"/>
        </w:rPr>
        <w:t>（2）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清算款，由此造成的损失由基金管理人承担。</w:t>
      </w:r>
    </w:p>
    <w:p w14:paraId="7E103F6E" w14:textId="2839535A" w:rsidR="00223993" w:rsidRPr="009F6889" w:rsidRDefault="00223993" w:rsidP="009F6889">
      <w:pPr>
        <w:spacing w:line="360" w:lineRule="auto"/>
        <w:ind w:firstLineChars="200" w:firstLine="420"/>
        <w:rPr>
          <w:rFonts w:ascii="华文细黑" w:eastAsia="华文细黑" w:hAnsi="华文细黑"/>
          <w:szCs w:val="21"/>
        </w:rPr>
      </w:pPr>
      <w:r w:rsidRPr="00223993">
        <w:rPr>
          <w:rFonts w:ascii="华文细黑" w:eastAsia="华文细黑" w:hAnsi="华文细黑" w:hint="eastAsia"/>
          <w:szCs w:val="21"/>
        </w:rPr>
        <w:t>（3）在资金头寸充足的情况下，在正常业务受理渠道和时间内，基金托管人对基金管理人符合法律法规、本合同规定的指令不得拖延或拒绝执行，如由于基金托管人的过错导致基金无法按时支付清算款，由此造成的损失由基金托管人承担，但托管账户余额不足或基金托管人遇不可抗力的情况除外。</w:t>
      </w:r>
    </w:p>
    <w:p w14:paraId="314A30E3" w14:textId="325C6037" w:rsidR="00A60C9D" w:rsidRPr="002D29D5" w:rsidRDefault="00A60C9D" w:rsidP="00F70349">
      <w:pPr>
        <w:pStyle w:val="af0"/>
        <w:numPr>
          <w:ilvl w:val="0"/>
          <w:numId w:val="50"/>
        </w:numPr>
        <w:autoSpaceDE w:val="0"/>
        <w:autoSpaceDN w:val="0"/>
        <w:adjustRightInd w:val="0"/>
        <w:spacing w:line="360" w:lineRule="auto"/>
        <w:ind w:firstLineChars="0"/>
        <w:jc w:val="left"/>
        <w:rPr>
          <w:rFonts w:ascii="华文细黑" w:eastAsia="华文细黑" w:hAnsi="华文细黑"/>
          <w:szCs w:val="21"/>
        </w:rPr>
      </w:pPr>
      <w:r w:rsidRPr="002D29D5">
        <w:rPr>
          <w:rFonts w:ascii="华文细黑" w:eastAsia="华文细黑" w:hAnsi="华文细黑" w:hint="eastAsia"/>
          <w:szCs w:val="21"/>
        </w:rPr>
        <w:t>资金、证券账目及交易记录的核对</w:t>
      </w:r>
      <w:bookmarkEnd w:id="36"/>
      <w:bookmarkEnd w:id="37"/>
      <w:bookmarkEnd w:id="38"/>
    </w:p>
    <w:p w14:paraId="064248D7" w14:textId="77777777" w:rsidR="00A60C9D" w:rsidRPr="0065648D" w:rsidRDefault="00A60C9D" w:rsidP="00A60C9D">
      <w:pPr>
        <w:spacing w:line="360" w:lineRule="auto"/>
        <w:ind w:firstLineChars="200" w:firstLine="420"/>
        <w:rPr>
          <w:rFonts w:ascii="华文细黑" w:eastAsia="华文细黑" w:hAnsi="华文细黑"/>
          <w:szCs w:val="21"/>
        </w:rPr>
      </w:pPr>
      <w:r w:rsidRPr="002D29D5">
        <w:rPr>
          <w:rFonts w:ascii="华文细黑" w:eastAsia="华文细黑" w:hAnsi="华文细黑" w:hint="eastAsia"/>
          <w:szCs w:val="21"/>
        </w:rPr>
        <w:t>基金管理人或其委托的行政服务机构和基金托管</w:t>
      </w:r>
      <w:r w:rsidRPr="0065648D">
        <w:rPr>
          <w:rFonts w:ascii="华文细黑" w:eastAsia="华文细黑" w:hAnsi="华文细黑" w:hint="eastAsia"/>
          <w:szCs w:val="21"/>
        </w:rPr>
        <w:t>人定期对资产的资金、证券账目、实物</w:t>
      </w:r>
      <w:proofErr w:type="gramStart"/>
      <w:r w:rsidRPr="0065648D">
        <w:rPr>
          <w:rFonts w:ascii="华文细黑" w:eastAsia="华文细黑" w:hAnsi="华文细黑" w:hint="eastAsia"/>
          <w:szCs w:val="21"/>
        </w:rPr>
        <w:t>券</w:t>
      </w:r>
      <w:proofErr w:type="gramEnd"/>
      <w:r w:rsidRPr="0065648D">
        <w:rPr>
          <w:rFonts w:ascii="华文细黑" w:eastAsia="华文细黑" w:hAnsi="华文细黑" w:hint="eastAsia"/>
          <w:szCs w:val="21"/>
        </w:rPr>
        <w:t>账目、交易记录进行核对。</w:t>
      </w:r>
    </w:p>
    <w:p w14:paraId="37F10173" w14:textId="6875A707" w:rsidR="00A60C9D" w:rsidRPr="0065648D" w:rsidRDefault="00A60C9D" w:rsidP="00F70349">
      <w:pPr>
        <w:pStyle w:val="af0"/>
        <w:numPr>
          <w:ilvl w:val="0"/>
          <w:numId w:val="50"/>
        </w:numPr>
        <w:autoSpaceDE w:val="0"/>
        <w:autoSpaceDN w:val="0"/>
        <w:adjustRightInd w:val="0"/>
        <w:spacing w:line="360" w:lineRule="auto"/>
        <w:ind w:firstLineChars="0"/>
        <w:jc w:val="left"/>
        <w:rPr>
          <w:rFonts w:ascii="华文细黑" w:eastAsia="华文细黑" w:hAnsi="华文细黑"/>
          <w:szCs w:val="21"/>
        </w:rPr>
      </w:pPr>
      <w:r w:rsidRPr="0065648D">
        <w:rPr>
          <w:rFonts w:ascii="华文细黑" w:eastAsia="华文细黑" w:hAnsi="华文细黑" w:hint="eastAsia"/>
          <w:szCs w:val="21"/>
        </w:rPr>
        <w:t>申购或赎回的资金清算</w:t>
      </w:r>
    </w:p>
    <w:p w14:paraId="6A806E4C" w14:textId="7FC999BD" w:rsidR="00D67E72" w:rsidRPr="00D67E72" w:rsidRDefault="00D67E72" w:rsidP="00F70349">
      <w:pPr>
        <w:pStyle w:val="af0"/>
        <w:numPr>
          <w:ilvl w:val="0"/>
          <w:numId w:val="27"/>
        </w:numPr>
        <w:spacing w:line="360" w:lineRule="auto"/>
        <w:ind w:left="0" w:firstLineChars="0" w:firstLine="420"/>
        <w:rPr>
          <w:rFonts w:ascii="华文细黑" w:eastAsia="华文细黑" w:hAnsi="华文细黑"/>
          <w:szCs w:val="21"/>
        </w:rPr>
      </w:pPr>
      <w:r w:rsidRPr="00D67E72">
        <w:rPr>
          <w:rFonts w:ascii="华文细黑" w:eastAsia="华文细黑" w:hAnsi="华文细黑"/>
          <w:szCs w:val="21"/>
        </w:rPr>
        <w:t>T</w:t>
      </w:r>
      <w:r w:rsidRPr="00D67E72">
        <w:rPr>
          <w:rFonts w:ascii="华文细黑" w:eastAsia="华文细黑" w:hAnsi="华文细黑" w:hint="eastAsia"/>
          <w:szCs w:val="21"/>
        </w:rPr>
        <w:t>日，基金投资者进行申购或赎回申请。基金管理人或其委托的行政服务机构和基金托管人分别计算</w:t>
      </w:r>
      <w:r w:rsidRPr="00D67E72">
        <w:rPr>
          <w:rFonts w:ascii="华文细黑" w:eastAsia="华文细黑" w:hAnsi="华文细黑"/>
          <w:szCs w:val="21"/>
        </w:rPr>
        <w:t>T</w:t>
      </w:r>
      <w:r w:rsidRPr="00D67E72">
        <w:rPr>
          <w:rFonts w:ascii="华文细黑" w:eastAsia="华文细黑" w:hAnsi="华文细黑" w:hint="eastAsia"/>
          <w:szCs w:val="21"/>
        </w:rPr>
        <w:t>日基金资产净值、基金份额净值，并进行核对；基金管理人或其委托的行政服务机构向基金份额登记机构发送基金资产净值等数据。</w:t>
      </w:r>
    </w:p>
    <w:p w14:paraId="5C143DA3" w14:textId="6F56CBA1" w:rsidR="00D67E72" w:rsidRDefault="00D67E72" w:rsidP="00F70349">
      <w:pPr>
        <w:pStyle w:val="af0"/>
        <w:numPr>
          <w:ilvl w:val="0"/>
          <w:numId w:val="27"/>
        </w:numPr>
        <w:spacing w:line="360" w:lineRule="auto"/>
        <w:ind w:left="0" w:firstLineChars="0" w:firstLine="420"/>
        <w:rPr>
          <w:rFonts w:ascii="华文细黑" w:eastAsia="华文细黑" w:hAnsi="华文细黑"/>
          <w:szCs w:val="21"/>
        </w:rPr>
      </w:pPr>
      <w:r w:rsidRPr="00D67E72">
        <w:rPr>
          <w:rFonts w:ascii="华文细黑" w:eastAsia="华文细黑" w:hAnsi="华文细黑"/>
          <w:szCs w:val="21"/>
        </w:rPr>
        <w:t>T+2</w:t>
      </w:r>
      <w:r w:rsidRPr="00D67E72">
        <w:rPr>
          <w:rFonts w:ascii="华文细黑" w:eastAsia="华文细黑" w:hAnsi="华文细黑" w:hint="eastAsia"/>
          <w:szCs w:val="21"/>
        </w:rPr>
        <w:t>日</w:t>
      </w:r>
      <w:r w:rsidR="00C07431">
        <w:rPr>
          <w:rFonts w:ascii="华文细黑" w:eastAsia="华文细黑" w:hAnsi="华文细黑" w:hint="eastAsia"/>
          <w:szCs w:val="21"/>
        </w:rPr>
        <w:t>内</w:t>
      </w:r>
      <w:r w:rsidRPr="00D67E72">
        <w:rPr>
          <w:rFonts w:ascii="华文细黑" w:eastAsia="华文细黑" w:hAnsi="华文细黑" w:hint="eastAsia"/>
          <w:szCs w:val="21"/>
        </w:rPr>
        <w:t>，基金管理人或其委托的份额登记机构按照本合同约定计算申购份额、赎回金额，并将确认的申购、赎回数据向基金托管人传送，特殊情况除外。基金管理人或其委托的行政服务机构、基金托管人根据确认数据进行账务处理。</w:t>
      </w:r>
    </w:p>
    <w:p w14:paraId="2F37A5F4" w14:textId="21BA3D42" w:rsidR="00D77027" w:rsidRDefault="00D67E72" w:rsidP="00F70349">
      <w:pPr>
        <w:pStyle w:val="af0"/>
        <w:numPr>
          <w:ilvl w:val="0"/>
          <w:numId w:val="27"/>
        </w:numPr>
        <w:spacing w:line="360" w:lineRule="auto"/>
        <w:ind w:left="0" w:firstLineChars="0" w:firstLine="420"/>
        <w:rPr>
          <w:rFonts w:ascii="华文细黑" w:eastAsia="华文细黑" w:hAnsi="华文细黑"/>
          <w:szCs w:val="21"/>
        </w:rPr>
      </w:pPr>
      <w:r w:rsidRPr="00D67E72">
        <w:rPr>
          <w:rFonts w:ascii="华文细黑" w:eastAsia="华文细黑" w:hAnsi="华文细黑" w:hint="eastAsia"/>
          <w:szCs w:val="21"/>
        </w:rPr>
        <w:t>基金份额持有人赎回申请确认后，基金管理人将</w:t>
      </w:r>
      <w:r w:rsidRPr="00C53E21">
        <w:rPr>
          <w:rFonts w:ascii="华文细黑" w:eastAsia="华文细黑" w:hAnsi="华文细黑" w:hint="eastAsia"/>
          <w:szCs w:val="21"/>
        </w:rPr>
        <w:t>在</w:t>
      </w:r>
      <w:r w:rsidRPr="00C53E21">
        <w:rPr>
          <w:rFonts w:ascii="华文细黑" w:eastAsia="华文细黑" w:hAnsi="华文细黑"/>
          <w:szCs w:val="21"/>
        </w:rPr>
        <w:t xml:space="preserve"> </w:t>
      </w:r>
      <w:r w:rsidRPr="00C53E21">
        <w:rPr>
          <w:rFonts w:ascii="华文细黑" w:eastAsia="华文细黑" w:hAnsi="华文细黑" w:hint="eastAsia"/>
          <w:szCs w:val="21"/>
        </w:rPr>
        <w:t>【</w:t>
      </w:r>
      <w:r w:rsidRPr="00C53E21">
        <w:rPr>
          <w:rFonts w:ascii="华文细黑" w:eastAsia="华文细黑" w:hAnsi="华文细黑"/>
          <w:szCs w:val="21"/>
          <w:u w:val="single"/>
        </w:rPr>
        <w:t>T</w:t>
      </w:r>
      <w:r w:rsidRPr="00C53E21">
        <w:rPr>
          <w:rFonts w:ascii="华文细黑" w:eastAsia="华文细黑" w:hAnsi="华文细黑" w:hint="eastAsia"/>
          <w:szCs w:val="21"/>
          <w:u w:val="single"/>
        </w:rPr>
        <w:t>＋</w:t>
      </w:r>
      <w:r w:rsidR="00EE5462">
        <w:rPr>
          <w:rFonts w:ascii="华文细黑" w:eastAsia="华文细黑" w:hAnsi="华文细黑" w:hint="eastAsia"/>
          <w:szCs w:val="21"/>
          <w:u w:val="single"/>
        </w:rPr>
        <w:t>1</w:t>
      </w:r>
      <w:r w:rsidR="00EE5462">
        <w:rPr>
          <w:rFonts w:ascii="华文细黑" w:eastAsia="华文细黑" w:hAnsi="华文细黑"/>
          <w:szCs w:val="21"/>
          <w:u w:val="single"/>
        </w:rPr>
        <w:t>0</w:t>
      </w:r>
      <w:r w:rsidR="00EE5462" w:rsidRPr="00C53E21">
        <w:rPr>
          <w:rFonts w:ascii="华文细黑" w:eastAsia="华文细黑" w:hAnsi="华文细黑"/>
          <w:szCs w:val="21"/>
        </w:rPr>
        <w:t xml:space="preserve"> </w:t>
      </w:r>
      <w:r w:rsidRPr="00C53E21">
        <w:rPr>
          <w:rFonts w:ascii="华文细黑" w:eastAsia="华文细黑" w:hAnsi="华文细黑" w:hint="eastAsia"/>
          <w:szCs w:val="21"/>
        </w:rPr>
        <w:t>日</w:t>
      </w:r>
      <w:r w:rsidRPr="00C53E21">
        <w:rPr>
          <w:rFonts w:ascii="华文细黑" w:eastAsia="华文细黑" w:hAnsi="华文细黑"/>
          <w:szCs w:val="21"/>
        </w:rPr>
        <w:t>(</w:t>
      </w:r>
      <w:r w:rsidRPr="00C53E21">
        <w:rPr>
          <w:rFonts w:ascii="华文细黑" w:eastAsia="华文细黑" w:hAnsi="华文细黑" w:hint="eastAsia"/>
          <w:szCs w:val="21"/>
        </w:rPr>
        <w:t>包括</w:t>
      </w:r>
      <w:r w:rsidRPr="00C53E21">
        <w:rPr>
          <w:rFonts w:ascii="华文细黑" w:eastAsia="华文细黑" w:hAnsi="华文细黑"/>
          <w:szCs w:val="21"/>
          <w:u w:val="single"/>
        </w:rPr>
        <w:t>T+</w:t>
      </w:r>
      <w:r w:rsidR="00EE5462">
        <w:rPr>
          <w:rFonts w:ascii="华文细黑" w:eastAsia="华文细黑" w:hAnsi="华文细黑"/>
          <w:szCs w:val="21"/>
          <w:u w:val="single"/>
        </w:rPr>
        <w:t>10</w:t>
      </w:r>
      <w:r w:rsidRPr="00C53E21">
        <w:rPr>
          <w:rFonts w:ascii="华文细黑" w:eastAsia="华文细黑" w:hAnsi="华文细黑" w:hint="eastAsia"/>
          <w:szCs w:val="21"/>
        </w:rPr>
        <w:t>日</w:t>
      </w:r>
      <w:r w:rsidRPr="00C53E21">
        <w:rPr>
          <w:rFonts w:ascii="华文细黑" w:eastAsia="华文细黑" w:hAnsi="华文细黑"/>
          <w:szCs w:val="21"/>
        </w:rPr>
        <w:t>)</w:t>
      </w:r>
      <w:r w:rsidRPr="00C53E21">
        <w:rPr>
          <w:rFonts w:ascii="华文细黑" w:eastAsia="华文细黑" w:hAnsi="华文细黑" w:hint="eastAsia"/>
          <w:szCs w:val="21"/>
        </w:rPr>
        <w:t>】内</w:t>
      </w:r>
      <w:r w:rsidRPr="00D67E72">
        <w:rPr>
          <w:rFonts w:ascii="华文细黑" w:eastAsia="华文细黑" w:hAnsi="华文细黑" w:hint="eastAsia"/>
          <w:szCs w:val="21"/>
        </w:rPr>
        <w:t>支付赎回款项</w:t>
      </w:r>
      <w:r w:rsidR="00CE77BF">
        <w:rPr>
          <w:rFonts w:ascii="华文细黑" w:eastAsia="华文细黑" w:hAnsi="华文细黑" w:hint="eastAsia"/>
          <w:szCs w:val="21"/>
        </w:rPr>
        <w:t>，本合同另有约定的情况除外</w:t>
      </w:r>
      <w:r w:rsidRPr="00D67E72">
        <w:rPr>
          <w:rFonts w:ascii="华文细黑" w:eastAsia="华文细黑" w:hAnsi="华文细黑" w:hint="eastAsia"/>
          <w:szCs w:val="21"/>
        </w:rPr>
        <w:t>。（基金托管人根据基金管理人的赎回款项划款指令进行划款，将赎回款项</w:t>
      </w:r>
      <w:proofErr w:type="gramStart"/>
      <w:r w:rsidRPr="00D67E72">
        <w:rPr>
          <w:rFonts w:ascii="华文细黑" w:eastAsia="华文细黑" w:hAnsi="华文细黑" w:hint="eastAsia"/>
          <w:szCs w:val="21"/>
        </w:rPr>
        <w:t>划</w:t>
      </w:r>
      <w:r w:rsidRPr="00D67E72">
        <w:rPr>
          <w:rFonts w:ascii="华文细黑" w:eastAsia="华文细黑" w:hAnsi="华文细黑" w:hint="eastAsia"/>
          <w:bCs/>
          <w:szCs w:val="21"/>
        </w:rPr>
        <w:t>往</w:t>
      </w:r>
      <w:r w:rsidRPr="00D67E72">
        <w:rPr>
          <w:rFonts w:ascii="华文细黑" w:eastAsia="华文细黑" w:hAnsi="华文细黑" w:hint="eastAsia"/>
          <w:szCs w:val="21"/>
        </w:rPr>
        <w:t>基金</w:t>
      </w:r>
      <w:proofErr w:type="gramEnd"/>
      <w:r w:rsidRPr="00D67E72">
        <w:rPr>
          <w:rFonts w:ascii="华文细黑" w:eastAsia="华文细黑" w:hAnsi="华文细黑" w:hint="eastAsia"/>
          <w:szCs w:val="21"/>
        </w:rPr>
        <w:t>管理人指定的</w:t>
      </w:r>
      <w:r w:rsidRPr="00D67E72">
        <w:rPr>
          <w:rFonts w:ascii="华文细黑" w:eastAsia="华文细黑" w:hAnsi="华文细黑" w:hint="eastAsia"/>
          <w:bCs/>
          <w:szCs w:val="21"/>
        </w:rPr>
        <w:t>份额登记机构，并由份额登记机构将赎回款项划入基金份额持有人的指定资金账户</w:t>
      </w:r>
      <w:r w:rsidR="00CE77BF">
        <w:rPr>
          <w:rFonts w:ascii="华文细黑" w:eastAsia="华文细黑" w:hAnsi="华文细黑" w:hint="eastAsia"/>
          <w:bCs/>
          <w:szCs w:val="21"/>
        </w:rPr>
        <w:t>或代销机构指定的资金账户</w:t>
      </w:r>
      <w:r w:rsidRPr="00D67E72">
        <w:rPr>
          <w:rFonts w:ascii="华文细黑" w:eastAsia="华文细黑" w:hAnsi="华文细黑" w:hint="eastAsia"/>
          <w:szCs w:val="21"/>
        </w:rPr>
        <w:t>）。本基金</w:t>
      </w:r>
      <w:proofErr w:type="gramStart"/>
      <w:r w:rsidRPr="00D67E72">
        <w:rPr>
          <w:rFonts w:ascii="华文细黑" w:eastAsia="华文细黑" w:hAnsi="华文细黑" w:hint="eastAsia"/>
          <w:szCs w:val="21"/>
        </w:rPr>
        <w:t>赎回款划付</w:t>
      </w:r>
      <w:proofErr w:type="gramEnd"/>
      <w:r w:rsidRPr="00D67E72">
        <w:rPr>
          <w:rFonts w:ascii="华文细黑" w:eastAsia="华文细黑" w:hAnsi="华文细黑" w:hint="eastAsia"/>
          <w:szCs w:val="21"/>
        </w:rPr>
        <w:lastRenderedPageBreak/>
        <w:t>产生的银行转账等手续费用由基金财产承担。在发生巨额赎回时，款项的支付办法参照本合同有关条款处理。</w:t>
      </w:r>
    </w:p>
    <w:p w14:paraId="42E21A4C" w14:textId="5AFD8B2B" w:rsidR="00D67E72" w:rsidRPr="00D67E72" w:rsidRDefault="00D67E72" w:rsidP="00F70349">
      <w:pPr>
        <w:pStyle w:val="af0"/>
        <w:numPr>
          <w:ilvl w:val="0"/>
          <w:numId w:val="27"/>
        </w:numPr>
        <w:spacing w:line="360" w:lineRule="auto"/>
        <w:ind w:left="0" w:firstLineChars="0" w:firstLine="420"/>
        <w:rPr>
          <w:rFonts w:ascii="华文细黑" w:eastAsia="华文细黑" w:hAnsi="华文细黑"/>
          <w:szCs w:val="21"/>
        </w:rPr>
      </w:pPr>
      <w:r w:rsidRPr="00D67E72">
        <w:rPr>
          <w:rFonts w:ascii="华文细黑" w:eastAsia="华文细黑" w:hAnsi="华文细黑" w:hint="eastAsia"/>
          <w:szCs w:val="21"/>
        </w:rPr>
        <w:t>基金管理人或其委托的份额登记机构应对注册登记数据的准确性负责。基金托管人应及时查收申购资金的到账情况并根据基金管理人指令及时划付赎回款项。</w:t>
      </w:r>
    </w:p>
    <w:bookmarkEnd w:id="39"/>
    <w:bookmarkEnd w:id="40"/>
    <w:bookmarkEnd w:id="41"/>
    <w:bookmarkEnd w:id="42"/>
    <w:p w14:paraId="297EA4B8" w14:textId="77777777" w:rsidR="004C713F" w:rsidRPr="0065648D" w:rsidRDefault="004C713F">
      <w:pPr>
        <w:widowControl/>
        <w:jc w:val="left"/>
        <w:rPr>
          <w:rFonts w:ascii="华文细黑" w:eastAsia="华文细黑" w:hAnsi="华文细黑"/>
          <w:b/>
          <w:bCs/>
          <w:kern w:val="44"/>
          <w:szCs w:val="21"/>
        </w:rPr>
      </w:pPr>
      <w:r w:rsidRPr="0065648D">
        <w:rPr>
          <w:rFonts w:ascii="华文细黑" w:eastAsia="华文细黑" w:hAnsi="华文细黑"/>
          <w:szCs w:val="21"/>
        </w:rPr>
        <w:br w:type="page"/>
      </w:r>
    </w:p>
    <w:p w14:paraId="7A81F1D8" w14:textId="77777777" w:rsidR="004C713F" w:rsidRPr="0065648D" w:rsidRDefault="004C713F" w:rsidP="00CD25D2">
      <w:pPr>
        <w:pStyle w:val="1"/>
        <w:spacing w:before="0" w:after="0" w:line="360" w:lineRule="auto"/>
        <w:ind w:firstLineChars="200" w:firstLine="561"/>
        <w:jc w:val="center"/>
        <w:rPr>
          <w:rFonts w:ascii="华文细黑" w:eastAsia="华文细黑" w:hAnsi="华文细黑"/>
          <w:sz w:val="28"/>
          <w:szCs w:val="21"/>
        </w:rPr>
      </w:pPr>
      <w:bookmarkStart w:id="43" w:name="_Toc436999377"/>
      <w:r w:rsidRPr="0065648D">
        <w:rPr>
          <w:rFonts w:ascii="华文细黑" w:eastAsia="华文细黑" w:hAnsi="华文细黑" w:hint="eastAsia"/>
          <w:sz w:val="28"/>
          <w:szCs w:val="21"/>
        </w:rPr>
        <w:lastRenderedPageBreak/>
        <w:t>十四、越权交易</w:t>
      </w:r>
      <w:bookmarkEnd w:id="43"/>
    </w:p>
    <w:p w14:paraId="6627E4DA" w14:textId="77777777" w:rsidR="004C713F" w:rsidRPr="0065648D" w:rsidRDefault="004C713F" w:rsidP="0065648D">
      <w:pPr>
        <w:ind w:firstLine="420"/>
      </w:pPr>
    </w:p>
    <w:p w14:paraId="238362ED" w14:textId="29D3320F" w:rsidR="004C713F" w:rsidRPr="00C53E21" w:rsidRDefault="004C713F" w:rsidP="00F70349">
      <w:pPr>
        <w:pStyle w:val="af0"/>
        <w:numPr>
          <w:ilvl w:val="0"/>
          <w:numId w:val="51"/>
        </w:numPr>
        <w:spacing w:line="360" w:lineRule="auto"/>
        <w:ind w:firstLineChars="0"/>
        <w:rPr>
          <w:rFonts w:ascii="华文细黑" w:eastAsia="华文细黑" w:hAnsi="华文细黑"/>
          <w:szCs w:val="21"/>
        </w:rPr>
      </w:pPr>
      <w:r w:rsidRPr="00C53E21">
        <w:rPr>
          <w:rFonts w:ascii="华文细黑" w:eastAsia="华文细黑" w:hAnsi="华文细黑" w:hint="eastAsia"/>
          <w:szCs w:val="21"/>
        </w:rPr>
        <w:t>越权交易的界定</w:t>
      </w:r>
    </w:p>
    <w:p w14:paraId="0276EEE0" w14:textId="77777777" w:rsidR="004C713F" w:rsidRPr="0065648D" w:rsidRDefault="004C713F" w:rsidP="00863865">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越权交易是指基金管理人违反有关法律法规及本合同的规定而进行的投资交易行为，包括：</w:t>
      </w:r>
    </w:p>
    <w:p w14:paraId="684993E2" w14:textId="69BB321F" w:rsidR="00C53E21" w:rsidRPr="00C53E21" w:rsidRDefault="004C713F" w:rsidP="00F70349">
      <w:pPr>
        <w:pStyle w:val="af0"/>
        <w:numPr>
          <w:ilvl w:val="0"/>
          <w:numId w:val="52"/>
        </w:numPr>
        <w:spacing w:line="360" w:lineRule="auto"/>
        <w:ind w:left="0" w:firstLineChars="0" w:firstLine="420"/>
        <w:rPr>
          <w:rFonts w:ascii="华文细黑" w:eastAsia="华文细黑" w:hAnsi="华文细黑"/>
          <w:szCs w:val="21"/>
        </w:rPr>
      </w:pPr>
      <w:r w:rsidRPr="00C53E21">
        <w:rPr>
          <w:rFonts w:ascii="华文细黑" w:eastAsia="华文细黑" w:hAnsi="华文细黑" w:hint="eastAsia"/>
          <w:szCs w:val="21"/>
        </w:rPr>
        <w:t>违反本合同约定的投资范围和投资比例限制等进行的投资交易行为；</w:t>
      </w:r>
    </w:p>
    <w:p w14:paraId="27115B8C" w14:textId="6DD5D1CB" w:rsidR="004C713F" w:rsidRPr="00C53E21" w:rsidRDefault="004C713F" w:rsidP="00F70349">
      <w:pPr>
        <w:pStyle w:val="af0"/>
        <w:numPr>
          <w:ilvl w:val="0"/>
          <w:numId w:val="52"/>
        </w:numPr>
        <w:spacing w:line="360" w:lineRule="auto"/>
        <w:ind w:left="0" w:firstLineChars="0" w:firstLine="420"/>
        <w:rPr>
          <w:rFonts w:ascii="华文细黑" w:eastAsia="华文细黑" w:hAnsi="华文细黑"/>
          <w:szCs w:val="21"/>
        </w:rPr>
      </w:pPr>
      <w:r w:rsidRPr="00C53E21">
        <w:rPr>
          <w:rFonts w:ascii="华文细黑" w:eastAsia="华文细黑" w:hAnsi="华文细黑" w:hint="eastAsia"/>
          <w:szCs w:val="21"/>
        </w:rPr>
        <w:t>法律法规禁止的超买、超卖行为。</w:t>
      </w:r>
    </w:p>
    <w:p w14:paraId="5FF1C1C1" w14:textId="77777777" w:rsidR="004C713F" w:rsidRPr="0065648D" w:rsidRDefault="004C713F" w:rsidP="00E3540E">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基金管理人应在本合同规定的权限内运用基金资产进行投资管理，不得违反本合同的约定，超越权限从事投资。</w:t>
      </w:r>
    </w:p>
    <w:p w14:paraId="58A2F648" w14:textId="3EDE4A56" w:rsidR="004C713F" w:rsidRPr="0065648D" w:rsidRDefault="004C713F" w:rsidP="00F70349">
      <w:pPr>
        <w:pStyle w:val="af0"/>
        <w:numPr>
          <w:ilvl w:val="0"/>
          <w:numId w:val="51"/>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对越权交易的处理程序</w:t>
      </w:r>
    </w:p>
    <w:p w14:paraId="7ECF1AF1" w14:textId="55B2BE71" w:rsidR="004C713F" w:rsidRPr="00C53E21" w:rsidRDefault="004C713F" w:rsidP="00F70349">
      <w:pPr>
        <w:pStyle w:val="af0"/>
        <w:numPr>
          <w:ilvl w:val="0"/>
          <w:numId w:val="53"/>
        </w:numPr>
        <w:spacing w:line="360" w:lineRule="auto"/>
        <w:ind w:firstLineChars="0"/>
        <w:rPr>
          <w:rFonts w:ascii="华文细黑" w:eastAsia="华文细黑" w:hAnsi="华文细黑"/>
          <w:szCs w:val="21"/>
        </w:rPr>
      </w:pPr>
      <w:r w:rsidRPr="00C53E21">
        <w:rPr>
          <w:rFonts w:ascii="华文细黑" w:eastAsia="华文细黑" w:hAnsi="华文细黑" w:hint="eastAsia"/>
          <w:szCs w:val="21"/>
        </w:rPr>
        <w:t>违反本合同投资范围和投资比例限制规定进行的投资交易行为</w:t>
      </w:r>
    </w:p>
    <w:p w14:paraId="6A499A3E" w14:textId="77777777" w:rsidR="004C713F" w:rsidRPr="0065648D" w:rsidRDefault="004C713F">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基金托管人在行使监督职责时，发现基金管理人的投资指令违反本合同约定的，应当拒绝执行，立即通知基金管理人，并有权依据相关法律法规的要求报告中国证监会或基金业协会。</w:t>
      </w:r>
    </w:p>
    <w:p w14:paraId="24AF1EC2" w14:textId="77777777" w:rsidR="004C713F" w:rsidRPr="0065648D" w:rsidRDefault="004C713F">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基金托管人在行使监督职责时，发现基金管理人依据交易程序已经生效的投资指令违反本合同约定的，应立即通知基金管理人，并有权依据相关法律法规的要求报告中国证监会或基金业协会。因执行该指令造成的损失基金托管人不承担任何责任。</w:t>
      </w:r>
    </w:p>
    <w:p w14:paraId="6D3BB0F8" w14:textId="77777777" w:rsidR="004C713F" w:rsidRPr="0065648D" w:rsidRDefault="004C713F">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基金管理人应向基金托管人主动报告越权交易。基金托管人有权督促基金管理人在限期内改正并在该期限内对通知事项进行复查。基金管理人对基金托管人通知的越权事项未能在限期内纠正的，基金托管人有权依据相关法律法规的要求报告中国证监会或基金业协会。</w:t>
      </w:r>
    </w:p>
    <w:p w14:paraId="260118A6" w14:textId="5EE88A51" w:rsidR="004C713F" w:rsidRPr="0065648D" w:rsidRDefault="004C713F" w:rsidP="00F70349">
      <w:pPr>
        <w:pStyle w:val="af0"/>
        <w:numPr>
          <w:ilvl w:val="0"/>
          <w:numId w:val="53"/>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法律法规禁止的超买、超卖行为。</w:t>
      </w:r>
    </w:p>
    <w:p w14:paraId="131B6A34" w14:textId="77777777" w:rsidR="004C713F" w:rsidRPr="0065648D" w:rsidRDefault="004C713F" w:rsidP="00C53E21">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基金托管人在行使监督职能时，如果发现基金资产投资过程中出现超买或超卖现象，应立即提醒基金管理人，由此给基金资产造成的损失由基金管理人承担，基金托管人不承担任何责任。如果因基金管理</w:t>
      </w:r>
      <w:proofErr w:type="gramStart"/>
      <w:r w:rsidRPr="0065648D">
        <w:rPr>
          <w:rFonts w:ascii="华文细黑" w:eastAsia="华文细黑" w:hAnsi="华文细黑" w:hint="eastAsia"/>
          <w:szCs w:val="21"/>
        </w:rPr>
        <w:t>人原因</w:t>
      </w:r>
      <w:proofErr w:type="gramEnd"/>
      <w:r w:rsidRPr="0065648D">
        <w:rPr>
          <w:rFonts w:ascii="华文细黑" w:eastAsia="华文细黑" w:hAnsi="华文细黑" w:hint="eastAsia"/>
          <w:szCs w:val="21"/>
        </w:rPr>
        <w:t>发生交易所场内超买行为，必须于</w:t>
      </w:r>
      <w:r w:rsidR="003C1CBD">
        <w:rPr>
          <w:rFonts w:ascii="华文细黑" w:eastAsia="华文细黑" w:hAnsi="华文细黑" w:hint="eastAsia"/>
          <w:szCs w:val="21"/>
        </w:rPr>
        <w:t>下一交易</w:t>
      </w:r>
      <w:r w:rsidRPr="0065648D">
        <w:rPr>
          <w:rFonts w:ascii="华文细黑" w:eastAsia="华文细黑" w:hAnsi="华文细黑" w:hint="eastAsia"/>
          <w:szCs w:val="21"/>
        </w:rPr>
        <w:t>日上午</w:t>
      </w:r>
      <w:r w:rsidRPr="0065648D">
        <w:rPr>
          <w:rFonts w:ascii="华文细黑" w:eastAsia="华文细黑" w:hAnsi="华文细黑"/>
          <w:szCs w:val="21"/>
        </w:rPr>
        <w:t>10</w:t>
      </w:r>
      <w:r w:rsidRPr="0065648D">
        <w:rPr>
          <w:rFonts w:ascii="华文细黑" w:eastAsia="华文细黑" w:hAnsi="华文细黑" w:hint="eastAsia"/>
          <w:szCs w:val="21"/>
        </w:rPr>
        <w:t>：</w:t>
      </w:r>
      <w:r w:rsidRPr="0065648D">
        <w:rPr>
          <w:rFonts w:ascii="华文细黑" w:eastAsia="华文细黑" w:hAnsi="华文细黑"/>
          <w:szCs w:val="21"/>
        </w:rPr>
        <w:t>00</w:t>
      </w:r>
      <w:r w:rsidRPr="0065648D">
        <w:rPr>
          <w:rFonts w:ascii="华文细黑" w:eastAsia="华文细黑" w:hAnsi="华文细黑" w:hint="eastAsia"/>
          <w:szCs w:val="21"/>
        </w:rPr>
        <w:t>点之前完成融资，保证完成清算交收。</w:t>
      </w:r>
      <w:r w:rsidRPr="0065648D">
        <w:rPr>
          <w:rFonts w:ascii="华文细黑" w:eastAsia="华文细黑" w:hAnsi="华文细黑"/>
          <w:szCs w:val="21"/>
        </w:rPr>
        <w:t xml:space="preserve"> </w:t>
      </w:r>
    </w:p>
    <w:p w14:paraId="1DC614D3" w14:textId="5334AE18" w:rsidR="004C713F" w:rsidRPr="0065648D" w:rsidRDefault="004C713F" w:rsidP="00F70349">
      <w:pPr>
        <w:pStyle w:val="af0"/>
        <w:numPr>
          <w:ilvl w:val="0"/>
          <w:numId w:val="53"/>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越权交易所发生的损失及相关交易费用由管理人负担，所发生的收益归本基金资产所有。</w:t>
      </w:r>
    </w:p>
    <w:p w14:paraId="5319A483" w14:textId="2707C196" w:rsidR="004C713F" w:rsidRPr="0065648D" w:rsidRDefault="004C713F" w:rsidP="00F70349">
      <w:pPr>
        <w:pStyle w:val="af0"/>
        <w:numPr>
          <w:ilvl w:val="0"/>
          <w:numId w:val="51"/>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基金托管人对基金管理人投资运作的监督</w:t>
      </w:r>
    </w:p>
    <w:p w14:paraId="0904BC05" w14:textId="00CCDCEE" w:rsidR="002703BB" w:rsidRDefault="004C713F" w:rsidP="00F70349">
      <w:pPr>
        <w:pStyle w:val="af0"/>
        <w:numPr>
          <w:ilvl w:val="0"/>
          <w:numId w:val="54"/>
        </w:numPr>
        <w:spacing w:line="360" w:lineRule="auto"/>
        <w:ind w:left="0" w:firstLineChars="0" w:firstLine="420"/>
        <w:rPr>
          <w:rFonts w:ascii="华文细黑" w:eastAsia="华文细黑" w:hAnsi="华文细黑"/>
        </w:rPr>
      </w:pPr>
      <w:r w:rsidRPr="0065648D">
        <w:rPr>
          <w:rFonts w:ascii="华文细黑" w:eastAsia="华文细黑" w:hAnsi="华文细黑" w:hint="eastAsia"/>
        </w:rPr>
        <w:t>基金托管人对基金管理人的投资行为行使监督权，</w:t>
      </w:r>
      <w:r w:rsidR="002703BB">
        <w:rPr>
          <w:rFonts w:ascii="华文细黑" w:eastAsia="华文细黑" w:hAnsi="华文细黑" w:hint="eastAsia"/>
        </w:rPr>
        <w:t>仅</w:t>
      </w:r>
      <w:r w:rsidRPr="0065648D">
        <w:rPr>
          <w:rFonts w:ascii="华文细黑" w:eastAsia="华文细黑" w:hAnsi="华文细黑" w:hint="eastAsia"/>
        </w:rPr>
        <w:t>对本基金</w:t>
      </w:r>
      <w:r w:rsidR="002703BB">
        <w:rPr>
          <w:rFonts w:ascii="华文细黑" w:eastAsia="华文细黑" w:hAnsi="华文细黑" w:hint="eastAsia"/>
        </w:rPr>
        <w:t>以下</w:t>
      </w:r>
      <w:r w:rsidRPr="0065648D">
        <w:rPr>
          <w:rFonts w:ascii="华文细黑" w:eastAsia="华文细黑" w:hAnsi="华文细黑" w:hint="eastAsia"/>
        </w:rPr>
        <w:t>投资范围及投资比例进行监督</w:t>
      </w:r>
      <w:r w:rsidR="002703BB">
        <w:rPr>
          <w:rFonts w:ascii="华文细黑" w:eastAsia="华文细黑" w:hAnsi="华文细黑" w:hint="eastAsia"/>
        </w:rPr>
        <w:t>：</w:t>
      </w:r>
    </w:p>
    <w:p w14:paraId="7F877D81" w14:textId="77777777" w:rsidR="002703BB" w:rsidRPr="002703BB" w:rsidRDefault="002703BB" w:rsidP="002703BB">
      <w:pPr>
        <w:pStyle w:val="af0"/>
        <w:spacing w:line="360" w:lineRule="auto"/>
        <w:ind w:left="420"/>
        <w:rPr>
          <w:rFonts w:ascii="华文细黑" w:eastAsia="华文细黑" w:hAnsi="华文细黑"/>
        </w:rPr>
      </w:pPr>
      <w:r w:rsidRPr="002703BB">
        <w:rPr>
          <w:rFonts w:ascii="华文细黑" w:eastAsia="华文细黑" w:hAnsi="华文细黑" w:hint="eastAsia"/>
        </w:rPr>
        <w:lastRenderedPageBreak/>
        <w:t>（1）本基金的基金资产主要投资于“明汯全天候一号基金”的基金份额，在认购/申购、赎回“明汯全天候一号基金”的基金份额期间，本基金的基金资产可以暂时投资于银行存款、货币市场基金和现金类银行理财产品等。</w:t>
      </w:r>
    </w:p>
    <w:p w14:paraId="2E1663ED" w14:textId="77777777" w:rsidR="002703BB" w:rsidRPr="002703BB" w:rsidRDefault="002703BB" w:rsidP="002703BB">
      <w:pPr>
        <w:pStyle w:val="af0"/>
        <w:spacing w:line="360" w:lineRule="auto"/>
        <w:ind w:left="420"/>
        <w:rPr>
          <w:rFonts w:ascii="华文细黑" w:eastAsia="华文细黑" w:hAnsi="华文细黑"/>
        </w:rPr>
      </w:pPr>
      <w:r w:rsidRPr="002703BB">
        <w:rPr>
          <w:rFonts w:ascii="华文细黑" w:eastAsia="华文细黑" w:hAnsi="华文细黑" w:hint="eastAsia"/>
        </w:rPr>
        <w:t>（3）本基金投资于“明汯全天候一号基金”或其他基金的上限为本基金净资产的100%；</w:t>
      </w:r>
    </w:p>
    <w:p w14:paraId="2C043518" w14:textId="77777777" w:rsidR="002703BB" w:rsidRPr="002703BB" w:rsidRDefault="002703BB" w:rsidP="002703BB">
      <w:pPr>
        <w:pStyle w:val="af0"/>
        <w:spacing w:line="360" w:lineRule="auto"/>
        <w:ind w:left="420"/>
        <w:rPr>
          <w:rFonts w:ascii="华文细黑" w:eastAsia="华文细黑" w:hAnsi="华文细黑"/>
        </w:rPr>
      </w:pPr>
      <w:r w:rsidRPr="002703BB">
        <w:rPr>
          <w:rFonts w:ascii="华文细黑" w:eastAsia="华文细黑" w:hAnsi="华文细黑" w:hint="eastAsia"/>
        </w:rPr>
        <w:t>（4）预警线：本基金单位净值0.8000元。</w:t>
      </w:r>
    </w:p>
    <w:p w14:paraId="19C928D5" w14:textId="29E395D6" w:rsidR="004C713F" w:rsidRPr="0065648D" w:rsidRDefault="002703BB" w:rsidP="00836727">
      <w:pPr>
        <w:pStyle w:val="af0"/>
        <w:spacing w:line="360" w:lineRule="auto"/>
        <w:ind w:left="420"/>
        <w:rPr>
          <w:rFonts w:ascii="华文细黑" w:eastAsia="华文细黑" w:hAnsi="华文细黑"/>
        </w:rPr>
      </w:pPr>
      <w:r w:rsidRPr="002703BB">
        <w:rPr>
          <w:rFonts w:ascii="华文细黑" w:eastAsia="华文细黑" w:hAnsi="华文细黑" w:hint="eastAsia"/>
        </w:rPr>
        <w:t>（5）止损线：本基金单位净值0.7500元。</w:t>
      </w:r>
    </w:p>
    <w:p w14:paraId="553034CA" w14:textId="79A2518E" w:rsidR="004C713F" w:rsidRPr="0065648D" w:rsidRDefault="004C713F" w:rsidP="00F70349">
      <w:pPr>
        <w:pStyle w:val="af0"/>
        <w:numPr>
          <w:ilvl w:val="0"/>
          <w:numId w:val="54"/>
        </w:numPr>
        <w:spacing w:line="360" w:lineRule="auto"/>
        <w:ind w:left="0" w:firstLineChars="0" w:firstLine="420"/>
        <w:rPr>
          <w:rFonts w:ascii="华文细黑" w:eastAsia="华文细黑" w:hAnsi="华文细黑"/>
        </w:rPr>
      </w:pPr>
      <w:r w:rsidRPr="0065648D">
        <w:rPr>
          <w:rFonts w:ascii="华文细黑" w:eastAsia="华文细黑" w:hAnsi="华文细黑" w:hint="eastAsia"/>
        </w:rPr>
        <w:t>基金托管人对基金财产的监督和检查自本基金建</w:t>
      </w:r>
      <w:r w:rsidR="00CD0731">
        <w:rPr>
          <w:rFonts w:ascii="华文细黑" w:eastAsia="华文细黑" w:hAnsi="华文细黑" w:hint="eastAsia"/>
        </w:rPr>
        <w:t>账</w:t>
      </w:r>
      <w:r w:rsidRPr="0065648D">
        <w:rPr>
          <w:rFonts w:ascii="华文细黑" w:eastAsia="华文细黑" w:hAnsi="华文细黑" w:hint="eastAsia"/>
        </w:rPr>
        <w:t>估值之日起开始。</w:t>
      </w:r>
    </w:p>
    <w:p w14:paraId="3566192D" w14:textId="5330B213" w:rsidR="004C713F" w:rsidRPr="0065648D" w:rsidRDefault="004C713F" w:rsidP="00F70349">
      <w:pPr>
        <w:pStyle w:val="af0"/>
        <w:numPr>
          <w:ilvl w:val="0"/>
          <w:numId w:val="54"/>
        </w:numPr>
        <w:spacing w:line="360" w:lineRule="auto"/>
        <w:ind w:left="0" w:firstLineChars="0" w:firstLine="420"/>
        <w:rPr>
          <w:rFonts w:ascii="华文细黑" w:eastAsia="华文细黑" w:hAnsi="华文细黑"/>
        </w:rPr>
      </w:pPr>
      <w:r w:rsidRPr="0065648D">
        <w:rPr>
          <w:rFonts w:ascii="华文细黑" w:eastAsia="华文细黑" w:hAnsi="华文细黑" w:hint="eastAsia"/>
        </w:rPr>
        <w:t>经基金份额持有人、基金托管人及基金管理人协商一致，可就投资范围和投资限制等投资政策做出调整进行变更，相关变更应为投资监督流程调整留出充足的时间。</w:t>
      </w:r>
    </w:p>
    <w:p w14:paraId="28E0AD7D" w14:textId="5AABEBA1" w:rsidR="004C713F" w:rsidRPr="0065648D" w:rsidRDefault="004C713F" w:rsidP="00F70349">
      <w:pPr>
        <w:pStyle w:val="af0"/>
        <w:numPr>
          <w:ilvl w:val="0"/>
          <w:numId w:val="54"/>
        </w:numPr>
        <w:spacing w:line="360" w:lineRule="auto"/>
        <w:ind w:left="0" w:firstLineChars="0" w:firstLine="420"/>
        <w:rPr>
          <w:rFonts w:ascii="华文细黑" w:eastAsia="华文细黑" w:hAnsi="华文细黑"/>
        </w:rPr>
      </w:pPr>
      <w:r w:rsidRPr="0065648D">
        <w:rPr>
          <w:rFonts w:ascii="华文细黑" w:eastAsia="华文细黑" w:hAnsi="华文细黑" w:hint="eastAsia"/>
        </w:rPr>
        <w:t>基金托管人发现基金管理人的投资运作违反法律、行政法规和其他有关规定，或者违反本合同约定的，有权拒绝执行，通知基金管理人，并报告中国证监会；基金托管人发现基金管理人依据交易程序已经生效的投资指令违反法律、行政法规或其他有关规定，或者违反本合同约定的，有权通知基金管理人并报告中国证监会。基金管理人收到通知后应及时核对或纠正，并以书面形式向基金托管人进行解释或举证。</w:t>
      </w:r>
    </w:p>
    <w:p w14:paraId="4E6C5B97" w14:textId="685DCED5" w:rsidR="004C713F" w:rsidRPr="0065648D" w:rsidRDefault="004C713F" w:rsidP="00F70349">
      <w:pPr>
        <w:pStyle w:val="af0"/>
        <w:numPr>
          <w:ilvl w:val="0"/>
          <w:numId w:val="54"/>
        </w:numPr>
        <w:spacing w:line="360" w:lineRule="auto"/>
        <w:ind w:left="0" w:firstLineChars="0" w:firstLine="420"/>
        <w:rPr>
          <w:rFonts w:ascii="华文细黑" w:eastAsia="华文细黑" w:hAnsi="华文细黑"/>
        </w:rPr>
      </w:pPr>
      <w:r w:rsidRPr="0065648D">
        <w:rPr>
          <w:rFonts w:ascii="华文细黑" w:eastAsia="华文细黑" w:hAnsi="华文细黑" w:hint="eastAsia"/>
        </w:rPr>
        <w:t>基金托管人发现基金管理人可能存在违反法律、行政法规和其他有关规定，或者违反本合同约定，但难以明确界定时，有权报告基金管理人。基金管理人应在三个工作日内予以答复，基金管理人在三个工作日内未予以答复的，基金托管人有权报告中国证监会。</w:t>
      </w:r>
    </w:p>
    <w:p w14:paraId="2E029F20" w14:textId="04B260C0" w:rsidR="004C713F" w:rsidRDefault="004C713F" w:rsidP="00F70349">
      <w:pPr>
        <w:pStyle w:val="af0"/>
        <w:numPr>
          <w:ilvl w:val="0"/>
          <w:numId w:val="54"/>
        </w:numPr>
        <w:spacing w:line="360" w:lineRule="auto"/>
        <w:ind w:left="0" w:firstLineChars="0" w:firstLine="420"/>
        <w:rPr>
          <w:rFonts w:ascii="华文细黑" w:eastAsia="华文细黑" w:hAnsi="华文细黑"/>
        </w:rPr>
      </w:pPr>
      <w:r w:rsidRPr="0065648D">
        <w:rPr>
          <w:rFonts w:ascii="华文细黑" w:eastAsia="华文细黑" w:hAnsi="华文细黑" w:hint="eastAsia"/>
        </w:rPr>
        <w:t>在限期内，基金托管人有权随时对通知事项进行复查，督促基金管理人改正。基金管理人对基金托管人通知的违规事项未能在限期内纠正的，基金托管人有权报告中国证监会。</w:t>
      </w:r>
    </w:p>
    <w:p w14:paraId="79074BE4" w14:textId="24993A42" w:rsidR="00911D22" w:rsidRDefault="00911D22" w:rsidP="00F70349">
      <w:pPr>
        <w:pStyle w:val="af0"/>
        <w:numPr>
          <w:ilvl w:val="0"/>
          <w:numId w:val="54"/>
        </w:numPr>
        <w:spacing w:line="360" w:lineRule="auto"/>
        <w:ind w:left="0" w:firstLineChars="0" w:firstLine="420"/>
        <w:rPr>
          <w:rFonts w:ascii="华文细黑" w:eastAsia="华文细黑" w:hAnsi="华文细黑"/>
        </w:rPr>
      </w:pPr>
      <w:r w:rsidRPr="00911D22">
        <w:rPr>
          <w:rFonts w:ascii="华文细黑" w:eastAsia="华文细黑" w:hAnsi="华文细黑" w:hint="eastAsia"/>
        </w:rPr>
        <w:t>本</w:t>
      </w:r>
      <w:r>
        <w:rPr>
          <w:rFonts w:ascii="华文细黑" w:eastAsia="华文细黑" w:hAnsi="华文细黑" w:hint="eastAsia"/>
        </w:rPr>
        <w:t>基金</w:t>
      </w:r>
      <w:r w:rsidRPr="00911D22">
        <w:rPr>
          <w:rFonts w:ascii="华文细黑" w:eastAsia="华文细黑" w:hAnsi="华文细黑" w:hint="eastAsia"/>
        </w:rPr>
        <w:t>存续期间，基金托管人仅需对基金管理人投资范围、投资比例、投资限制进行盘后监督，而非实时监督。因基金管理人未依照本合同的投资范围、投资比例、投资限制进行投资给基金财产或者基金</w:t>
      </w:r>
      <w:r w:rsidRPr="00911D22">
        <w:rPr>
          <w:rFonts w:ascii="华文细黑" w:eastAsia="华文细黑" w:hAnsi="华文细黑"/>
        </w:rPr>
        <w:t>份额持有人</w:t>
      </w:r>
      <w:r w:rsidRPr="00911D22">
        <w:rPr>
          <w:rFonts w:ascii="华文细黑" w:eastAsia="华文细黑" w:hAnsi="华文细黑" w:hint="eastAsia"/>
        </w:rPr>
        <w:t>造成财产损失的，基金托管人不承担任何责任。</w:t>
      </w:r>
    </w:p>
    <w:p w14:paraId="3AC22DB6" w14:textId="71B7B7F6" w:rsidR="00630FEA" w:rsidRDefault="00630FEA" w:rsidP="00F70349">
      <w:pPr>
        <w:pStyle w:val="af0"/>
        <w:numPr>
          <w:ilvl w:val="0"/>
          <w:numId w:val="54"/>
        </w:numPr>
        <w:spacing w:line="360" w:lineRule="auto"/>
        <w:ind w:left="0" w:firstLineChars="0" w:firstLine="420"/>
        <w:rPr>
          <w:rFonts w:ascii="华文细黑" w:eastAsia="华文细黑" w:hAnsi="华文细黑"/>
        </w:rPr>
      </w:pPr>
      <w:r w:rsidRPr="00630FEA">
        <w:rPr>
          <w:rFonts w:ascii="华文细黑" w:eastAsia="华文细黑" w:hAnsi="华文细黑" w:hint="eastAsia"/>
        </w:rPr>
        <w:t>对于需要外部市场公共数据支持才可以实现的投资监督，基金托管人不承担保证外部数据的真实、完整、准确的责任，因外部数据提供商提供数据存在瑕疵导致基金财产的损失，基金托管人不承担任何责任。</w:t>
      </w:r>
    </w:p>
    <w:p w14:paraId="359F5E5A" w14:textId="77777777" w:rsidR="004C713F" w:rsidRPr="0065648D" w:rsidRDefault="004C713F">
      <w:pPr>
        <w:widowControl/>
        <w:jc w:val="left"/>
        <w:rPr>
          <w:rFonts w:ascii="华文细黑" w:eastAsia="华文细黑" w:hAnsi="华文细黑"/>
          <w:b/>
          <w:bCs/>
          <w:kern w:val="44"/>
          <w:sz w:val="44"/>
          <w:szCs w:val="21"/>
        </w:rPr>
      </w:pPr>
      <w:r w:rsidRPr="0065648D">
        <w:rPr>
          <w:rFonts w:ascii="华文细黑" w:eastAsia="华文细黑" w:hAnsi="华文细黑"/>
          <w:szCs w:val="21"/>
        </w:rPr>
        <w:br w:type="page"/>
      </w:r>
    </w:p>
    <w:p w14:paraId="3DF3605D" w14:textId="77777777" w:rsidR="004C713F" w:rsidRPr="0065648D" w:rsidRDefault="004C713F" w:rsidP="0031072A">
      <w:pPr>
        <w:pStyle w:val="1"/>
        <w:spacing w:before="0" w:after="0" w:line="360" w:lineRule="auto"/>
        <w:ind w:firstLineChars="200" w:firstLine="561"/>
        <w:jc w:val="center"/>
        <w:rPr>
          <w:rFonts w:ascii="华文细黑" w:eastAsia="华文细黑" w:hAnsi="华文细黑"/>
          <w:sz w:val="28"/>
          <w:szCs w:val="28"/>
        </w:rPr>
      </w:pPr>
      <w:bookmarkStart w:id="44" w:name="_Toc194741917"/>
      <w:bookmarkStart w:id="45" w:name="_Toc436999378"/>
      <w:r w:rsidRPr="0065648D">
        <w:rPr>
          <w:rFonts w:ascii="华文细黑" w:eastAsia="华文细黑" w:hAnsi="华文细黑" w:hint="eastAsia"/>
          <w:sz w:val="28"/>
          <w:szCs w:val="28"/>
        </w:rPr>
        <w:lastRenderedPageBreak/>
        <w:t>十五、基金财产的估值</w:t>
      </w:r>
      <w:bookmarkEnd w:id="44"/>
      <w:r w:rsidRPr="0065648D">
        <w:rPr>
          <w:rFonts w:ascii="华文细黑" w:eastAsia="华文细黑" w:hAnsi="华文细黑" w:hint="eastAsia"/>
          <w:sz w:val="28"/>
          <w:szCs w:val="28"/>
        </w:rPr>
        <w:t>和会计核算</w:t>
      </w:r>
      <w:bookmarkEnd w:id="45"/>
    </w:p>
    <w:p w14:paraId="3CC49612" w14:textId="77777777" w:rsidR="004C713F" w:rsidRPr="0065648D" w:rsidRDefault="004C713F" w:rsidP="0065648D">
      <w:pPr>
        <w:ind w:firstLine="420"/>
      </w:pPr>
    </w:p>
    <w:p w14:paraId="5CBDF28D"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在本条项下，基金管理人委托行政服务机构（国金道富投资服务有限公司）履行“基金财产的估值和会计核算”职责及其他相关职责。基金管理人与基金托管人确认，除非本条项下另有除外规定，本条项下应由基金管理人履行的职责均由行政服务机构履行。在本条项</w:t>
      </w:r>
      <w:proofErr w:type="gramStart"/>
      <w:r w:rsidRPr="0065648D">
        <w:rPr>
          <w:rFonts w:ascii="华文细黑" w:eastAsia="华文细黑" w:hAnsi="华文细黑" w:hint="eastAsia"/>
          <w:szCs w:val="21"/>
        </w:rPr>
        <w:t>下业务</w:t>
      </w:r>
      <w:proofErr w:type="gramEnd"/>
      <w:r w:rsidRPr="0065648D">
        <w:rPr>
          <w:rFonts w:ascii="华文细黑" w:eastAsia="华文细黑" w:hAnsi="华文细黑" w:hint="eastAsia"/>
          <w:szCs w:val="21"/>
        </w:rPr>
        <w:t>实际操作过程中，基金托管人与行政服务机构对接、联系，未能联系到行政服务机构或与行政服务机构不能达成一致时，基金托管人可直接与基金管理人联系。</w:t>
      </w:r>
    </w:p>
    <w:p w14:paraId="7E0EE608" w14:textId="4090E372" w:rsidR="004C713F" w:rsidRPr="00570EA4" w:rsidRDefault="004C713F" w:rsidP="00F70349">
      <w:pPr>
        <w:pStyle w:val="af0"/>
        <w:numPr>
          <w:ilvl w:val="0"/>
          <w:numId w:val="55"/>
        </w:numPr>
        <w:spacing w:line="360" w:lineRule="auto"/>
        <w:ind w:firstLineChars="0"/>
        <w:rPr>
          <w:rFonts w:ascii="华文细黑" w:eastAsia="华文细黑" w:hAnsi="华文细黑"/>
          <w:szCs w:val="21"/>
        </w:rPr>
      </w:pPr>
      <w:r w:rsidRPr="00570EA4">
        <w:rPr>
          <w:rFonts w:ascii="华文细黑" w:eastAsia="华文细黑" w:hAnsi="华文细黑" w:hint="eastAsia"/>
          <w:szCs w:val="21"/>
        </w:rPr>
        <w:t>基金财产的估值</w:t>
      </w:r>
    </w:p>
    <w:p w14:paraId="1C9BC6CE" w14:textId="6B98EAFE" w:rsidR="004C713F" w:rsidRPr="00570EA4" w:rsidRDefault="004C713F" w:rsidP="00F70349">
      <w:pPr>
        <w:pStyle w:val="af0"/>
        <w:numPr>
          <w:ilvl w:val="0"/>
          <w:numId w:val="56"/>
        </w:numPr>
        <w:spacing w:line="360" w:lineRule="auto"/>
        <w:ind w:firstLineChars="0"/>
        <w:rPr>
          <w:rFonts w:ascii="华文细黑" w:eastAsia="华文细黑" w:hAnsi="华文细黑"/>
          <w:szCs w:val="21"/>
        </w:rPr>
      </w:pPr>
      <w:r w:rsidRPr="00570EA4">
        <w:rPr>
          <w:rFonts w:ascii="华文细黑" w:eastAsia="华文细黑" w:hAnsi="华文细黑" w:hint="eastAsia"/>
          <w:szCs w:val="21"/>
        </w:rPr>
        <w:t>基金资产总值</w:t>
      </w:r>
    </w:p>
    <w:p w14:paraId="1F269718"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基金资产总值是指其所购买的各类证券、银行存款及利息、基金各项应收款以及其他资产的价值总和。</w:t>
      </w:r>
    </w:p>
    <w:p w14:paraId="267F276C" w14:textId="0345CD75" w:rsidR="004C713F" w:rsidRPr="0065648D" w:rsidRDefault="004C713F" w:rsidP="00F70349">
      <w:pPr>
        <w:pStyle w:val="af0"/>
        <w:numPr>
          <w:ilvl w:val="0"/>
          <w:numId w:val="56"/>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基金资产净值</w:t>
      </w:r>
    </w:p>
    <w:p w14:paraId="77181A72" w14:textId="6C9B7CD9"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基金资产净值是指基金资产总值减去负债后的净额。本基金资产净值保留到小数点后</w:t>
      </w:r>
      <w:r w:rsidRPr="0065648D">
        <w:rPr>
          <w:rFonts w:ascii="华文细黑" w:eastAsia="华文细黑" w:hAnsi="华文细黑"/>
          <w:szCs w:val="21"/>
        </w:rPr>
        <w:t>2</w:t>
      </w:r>
      <w:r w:rsidRPr="0065648D">
        <w:rPr>
          <w:rFonts w:ascii="华文细黑" w:eastAsia="华文细黑" w:hAnsi="华文细黑" w:hint="eastAsia"/>
          <w:szCs w:val="21"/>
        </w:rPr>
        <w:t>位，小数点后第</w:t>
      </w:r>
      <w:r w:rsidRPr="0065648D">
        <w:rPr>
          <w:rFonts w:ascii="华文细黑" w:eastAsia="华文细黑" w:hAnsi="华文细黑"/>
          <w:szCs w:val="21"/>
        </w:rPr>
        <w:t>3</w:t>
      </w:r>
      <w:r w:rsidRPr="0065648D">
        <w:rPr>
          <w:rFonts w:ascii="华文细黑" w:eastAsia="华文细黑" w:hAnsi="华文细黑" w:hint="eastAsia"/>
          <w:szCs w:val="21"/>
        </w:rPr>
        <w:t>位四舍五入。</w:t>
      </w:r>
    </w:p>
    <w:p w14:paraId="72BB7ACD" w14:textId="7C7910FD" w:rsidR="004C713F" w:rsidRPr="0065648D" w:rsidRDefault="004C713F" w:rsidP="00F70349">
      <w:pPr>
        <w:pStyle w:val="af0"/>
        <w:numPr>
          <w:ilvl w:val="0"/>
          <w:numId w:val="56"/>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基金份额净值</w:t>
      </w:r>
    </w:p>
    <w:p w14:paraId="1D630030" w14:textId="2411820D"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基金份额净值是指计算日基金资产净值除以计算日基金份额后的价值。本基金份额净值保留到小数点后</w:t>
      </w:r>
      <w:r w:rsidRPr="0065648D">
        <w:rPr>
          <w:rFonts w:ascii="华文细黑" w:eastAsia="华文细黑" w:hAnsi="华文细黑"/>
          <w:szCs w:val="21"/>
        </w:rPr>
        <w:t>4</w:t>
      </w:r>
      <w:r w:rsidRPr="0065648D">
        <w:rPr>
          <w:rFonts w:ascii="华文细黑" w:eastAsia="华文细黑" w:hAnsi="华文细黑" w:hint="eastAsia"/>
          <w:szCs w:val="21"/>
        </w:rPr>
        <w:t>位，小数点后第</w:t>
      </w:r>
      <w:r w:rsidRPr="0065648D">
        <w:rPr>
          <w:rFonts w:ascii="华文细黑" w:eastAsia="华文细黑" w:hAnsi="华文细黑"/>
          <w:szCs w:val="21"/>
        </w:rPr>
        <w:t>5</w:t>
      </w:r>
      <w:r w:rsidRPr="0065648D">
        <w:rPr>
          <w:rFonts w:ascii="华文细黑" w:eastAsia="华文细黑" w:hAnsi="华文细黑" w:hint="eastAsia"/>
          <w:szCs w:val="21"/>
        </w:rPr>
        <w:t>位四舍五入。</w:t>
      </w:r>
    </w:p>
    <w:p w14:paraId="7A0AF2B2" w14:textId="14F655A2" w:rsidR="004C713F" w:rsidRPr="0065648D" w:rsidRDefault="004C713F" w:rsidP="00F70349">
      <w:pPr>
        <w:pStyle w:val="af0"/>
        <w:numPr>
          <w:ilvl w:val="0"/>
          <w:numId w:val="56"/>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估值目的</w:t>
      </w:r>
    </w:p>
    <w:p w14:paraId="110D9EE3"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基金财产估值目的是客观、准确地反映基金财产的价值，并为基金份额申购、赎回提供计价依据。</w:t>
      </w:r>
    </w:p>
    <w:p w14:paraId="529526A2" w14:textId="33188851" w:rsidR="004C713F" w:rsidRPr="0065648D" w:rsidRDefault="004C713F" w:rsidP="00F70349">
      <w:pPr>
        <w:pStyle w:val="af0"/>
        <w:numPr>
          <w:ilvl w:val="0"/>
          <w:numId w:val="56"/>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估值时间</w:t>
      </w:r>
    </w:p>
    <w:p w14:paraId="3EF7E939" w14:textId="4EFA95B4" w:rsidR="004C713F"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自本基金成立后第二个工作日起，基金管理人与基金托管人在每个工作日对前一工作日的基金财产进行估值核对。</w:t>
      </w:r>
    </w:p>
    <w:p w14:paraId="1A7662F6" w14:textId="5E17ED1F" w:rsidR="00B46500" w:rsidRPr="00DA3124" w:rsidRDefault="00B46500" w:rsidP="00B46500">
      <w:pPr>
        <w:spacing w:line="360" w:lineRule="auto"/>
        <w:ind w:firstLineChars="200" w:firstLine="420"/>
        <w:rPr>
          <w:rFonts w:ascii="华文细黑" w:eastAsia="华文细黑" w:hAnsi="华文细黑"/>
          <w:szCs w:val="21"/>
        </w:rPr>
      </w:pPr>
      <w:r w:rsidRPr="00DA3124">
        <w:rPr>
          <w:rFonts w:ascii="华文细黑" w:eastAsia="华文细黑" w:hAnsi="华文细黑" w:hint="eastAsia"/>
          <w:szCs w:val="21"/>
        </w:rPr>
        <w:t>本基金根据所投资的“</w:t>
      </w:r>
      <w:r w:rsidR="0078438E">
        <w:rPr>
          <w:rFonts w:ascii="华文细黑" w:eastAsia="华文细黑" w:hAnsi="华文细黑" w:hint="eastAsia"/>
          <w:szCs w:val="21"/>
        </w:rPr>
        <w:t>明汯全天候一号基金</w:t>
      </w:r>
      <w:r w:rsidRPr="00DA3124">
        <w:rPr>
          <w:rFonts w:ascii="华文细黑" w:eastAsia="华文细黑" w:hAnsi="华文细黑" w:hint="eastAsia"/>
          <w:szCs w:val="21"/>
        </w:rPr>
        <w:t>”的基金管理人提供的该等基金估值结果对本基金的基金资产进行估值。</w:t>
      </w:r>
      <w:r w:rsidRPr="003C13E6">
        <w:rPr>
          <w:rFonts w:ascii="华文细黑" w:eastAsia="华文细黑" w:hAnsi="华文细黑" w:hint="eastAsia"/>
          <w:szCs w:val="21"/>
        </w:rPr>
        <w:t>“</w:t>
      </w:r>
      <w:r w:rsidR="0078438E">
        <w:rPr>
          <w:rFonts w:ascii="华文细黑" w:eastAsia="华文细黑" w:hAnsi="华文细黑" w:hint="eastAsia"/>
          <w:szCs w:val="21"/>
        </w:rPr>
        <w:t>明汯全天候一号基金</w:t>
      </w:r>
      <w:r w:rsidRPr="003C13E6">
        <w:rPr>
          <w:rFonts w:ascii="华文细黑" w:eastAsia="华文细黑" w:hAnsi="华文细黑" w:hint="eastAsia"/>
          <w:szCs w:val="21"/>
        </w:rPr>
        <w:t>”</w:t>
      </w:r>
      <w:r w:rsidRPr="00DA3124">
        <w:rPr>
          <w:rFonts w:ascii="华文细黑" w:eastAsia="华文细黑" w:hAnsi="华文细黑" w:hint="eastAsia"/>
          <w:szCs w:val="21"/>
        </w:rPr>
        <w:t>的基金管理人于T+1日12:00前向本基金提供该等基金估值结果的，本基金于T+1日</w:t>
      </w:r>
      <w:r>
        <w:rPr>
          <w:rFonts w:ascii="华文细黑" w:eastAsia="华文细黑" w:hAnsi="华文细黑"/>
          <w:szCs w:val="21"/>
        </w:rPr>
        <w:t>21</w:t>
      </w:r>
      <w:r w:rsidRPr="00DA3124">
        <w:rPr>
          <w:rFonts w:ascii="华文细黑" w:eastAsia="华文细黑" w:hAnsi="华文细黑" w:hint="eastAsia"/>
          <w:szCs w:val="21"/>
        </w:rPr>
        <w:t>:00前完成基金资产估值；</w:t>
      </w:r>
      <w:r w:rsidRPr="003C13E6">
        <w:rPr>
          <w:rFonts w:ascii="华文细黑" w:eastAsia="华文细黑" w:hAnsi="华文细黑" w:hint="eastAsia"/>
          <w:szCs w:val="21"/>
        </w:rPr>
        <w:t>“</w:t>
      </w:r>
      <w:r w:rsidR="0078438E">
        <w:rPr>
          <w:rFonts w:ascii="华文细黑" w:eastAsia="华文细黑" w:hAnsi="华文细黑" w:hint="eastAsia"/>
          <w:szCs w:val="21"/>
        </w:rPr>
        <w:t>明汯全天候一号基金</w:t>
      </w:r>
      <w:r w:rsidRPr="003C13E6">
        <w:rPr>
          <w:rFonts w:ascii="华文细黑" w:eastAsia="华文细黑" w:hAnsi="华文细黑" w:hint="eastAsia"/>
          <w:szCs w:val="21"/>
        </w:rPr>
        <w:t>”</w:t>
      </w:r>
      <w:r w:rsidRPr="00DA3124">
        <w:rPr>
          <w:rFonts w:ascii="华文细黑" w:eastAsia="华文细黑" w:hAnsi="华文细黑" w:hint="eastAsia"/>
          <w:szCs w:val="21"/>
        </w:rPr>
        <w:t>的基金管理人未能在前款时间提供该等基金估值结果的，本基金资产估值的时间相应顺延。</w:t>
      </w:r>
    </w:p>
    <w:p w14:paraId="58F08481" w14:textId="77777777" w:rsidR="00B46500" w:rsidRDefault="00B46500" w:rsidP="009F6889">
      <w:pPr>
        <w:spacing w:line="360" w:lineRule="auto"/>
        <w:ind w:firstLineChars="200" w:firstLine="420"/>
        <w:rPr>
          <w:rFonts w:ascii="华文细黑" w:eastAsia="华文细黑" w:hAnsi="华文细黑"/>
          <w:szCs w:val="21"/>
        </w:rPr>
      </w:pPr>
      <w:r w:rsidRPr="00DA3124">
        <w:rPr>
          <w:rFonts w:ascii="华文细黑" w:eastAsia="华文细黑" w:hAnsi="华文细黑" w:hint="eastAsia"/>
          <w:szCs w:val="21"/>
        </w:rPr>
        <w:t>基金管理人可以根据金融监管机关规定、证券市场情况和本基金增加投资品种等情况，经与基金托管人协商一致，对基金管理人进行本基金估值的时间进行调整。基金管理人提前</w:t>
      </w:r>
      <w:r w:rsidRPr="00DA3124">
        <w:rPr>
          <w:rFonts w:ascii="华文细黑" w:eastAsia="华文细黑" w:hAnsi="华文细黑" w:hint="eastAsia"/>
          <w:szCs w:val="21"/>
        </w:rPr>
        <w:lastRenderedPageBreak/>
        <w:t>2个工作日以本合同约定的方式通知基金委托人前述调整事项，即视为履行了告知义务。</w:t>
      </w:r>
    </w:p>
    <w:p w14:paraId="47BAF76A" w14:textId="6D6EAFEB" w:rsidR="004C713F" w:rsidRPr="0065648D" w:rsidRDefault="004C713F" w:rsidP="00F70349">
      <w:pPr>
        <w:pStyle w:val="af0"/>
        <w:numPr>
          <w:ilvl w:val="0"/>
          <w:numId w:val="56"/>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估值依据</w:t>
      </w:r>
    </w:p>
    <w:p w14:paraId="6AB270D3"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估值应符合本合同、《证券投资基金会计核算业务指引》及其他法律、法规的规定，如法律法规未做明确规定的，参照证券投资基金的行业通行做法处理。</w:t>
      </w:r>
    </w:p>
    <w:p w14:paraId="5A9F4E41" w14:textId="545C0412" w:rsidR="004C713F" w:rsidRPr="0065648D" w:rsidRDefault="004C713F" w:rsidP="00F70349">
      <w:pPr>
        <w:pStyle w:val="af0"/>
        <w:numPr>
          <w:ilvl w:val="0"/>
          <w:numId w:val="56"/>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估值对象</w:t>
      </w:r>
    </w:p>
    <w:p w14:paraId="2C89FA44"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基金所拥有的股票、债券、权证、基金、其他衍生工具和银行存款本息、应收款项、其他投资等资产及负债。</w:t>
      </w:r>
    </w:p>
    <w:p w14:paraId="4452D6B3" w14:textId="65F8B831" w:rsidR="004C713F" w:rsidRPr="0065648D" w:rsidRDefault="004C713F" w:rsidP="00F70349">
      <w:pPr>
        <w:pStyle w:val="af0"/>
        <w:numPr>
          <w:ilvl w:val="0"/>
          <w:numId w:val="56"/>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估值方法</w:t>
      </w:r>
    </w:p>
    <w:p w14:paraId="39035C42" w14:textId="77777777" w:rsidR="004C713F"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本基金按以下方式进行估值：</w:t>
      </w:r>
    </w:p>
    <w:p w14:paraId="4FF1D1B8" w14:textId="0D2D607D" w:rsidR="00A05E4C" w:rsidRPr="00A05E4C" w:rsidRDefault="00A05E4C" w:rsidP="009F6889">
      <w:pPr>
        <w:pStyle w:val="af0"/>
        <w:numPr>
          <w:ilvl w:val="0"/>
          <w:numId w:val="57"/>
        </w:numPr>
        <w:spacing w:line="360" w:lineRule="auto"/>
        <w:ind w:left="0" w:firstLineChars="0" w:firstLine="283"/>
        <w:rPr>
          <w:rFonts w:ascii="华文细黑" w:eastAsia="华文细黑" w:hAnsi="华文细黑"/>
          <w:szCs w:val="21"/>
        </w:rPr>
      </w:pPr>
      <w:r w:rsidRPr="00A05E4C">
        <w:rPr>
          <w:rFonts w:ascii="华文细黑" w:eastAsia="华文细黑" w:hAnsi="华文细黑" w:hint="eastAsia"/>
          <w:szCs w:val="21"/>
        </w:rPr>
        <w:t>基金资产的估值方法</w:t>
      </w:r>
    </w:p>
    <w:p w14:paraId="0B07586A" w14:textId="2780BCD9" w:rsidR="00A05E4C" w:rsidRPr="00A05E4C" w:rsidRDefault="00A05E4C" w:rsidP="009F6889">
      <w:pPr>
        <w:spacing w:line="360" w:lineRule="auto"/>
        <w:ind w:firstLineChars="200" w:firstLine="420"/>
        <w:rPr>
          <w:rFonts w:ascii="华文细黑" w:eastAsia="华文细黑" w:hAnsi="华文细黑"/>
          <w:szCs w:val="21"/>
        </w:rPr>
      </w:pPr>
      <w:r w:rsidRPr="00A05E4C">
        <w:rPr>
          <w:rFonts w:ascii="华文细黑" w:eastAsia="华文细黑" w:hAnsi="华文细黑" w:hint="eastAsia"/>
          <w:szCs w:val="21"/>
        </w:rPr>
        <w:t>本基金根据估值基准日所投资的“</w:t>
      </w:r>
      <w:r w:rsidR="0078438E">
        <w:rPr>
          <w:rFonts w:ascii="华文细黑" w:eastAsia="华文细黑" w:hAnsi="华文细黑" w:hint="eastAsia"/>
          <w:szCs w:val="21"/>
        </w:rPr>
        <w:t>明汯全天候一号基金</w:t>
      </w:r>
      <w:r w:rsidRPr="00A05E4C">
        <w:rPr>
          <w:rFonts w:ascii="华文细黑" w:eastAsia="华文细黑" w:hAnsi="华文细黑" w:hint="eastAsia"/>
          <w:szCs w:val="21"/>
        </w:rPr>
        <w:t>”的基金份额净值进行估值。估值基准日无该等基金份额净值数据且最近交易日后该等基金或市场情况未发生重大变化的，采用此前最近一个交易日的该等基金份额净值进行估值；如最近交易日后该等基金或市场情况发生了重大变化的，本基金可参考类似投资品种的基金份额净值变化情况进行估值。</w:t>
      </w:r>
    </w:p>
    <w:p w14:paraId="33D78272" w14:textId="6BA41FA8" w:rsidR="00A05E4C" w:rsidRPr="00A05E4C" w:rsidRDefault="00A05E4C" w:rsidP="009F6889">
      <w:pPr>
        <w:pStyle w:val="af0"/>
        <w:numPr>
          <w:ilvl w:val="0"/>
          <w:numId w:val="57"/>
        </w:numPr>
        <w:spacing w:line="360" w:lineRule="auto"/>
        <w:ind w:left="0" w:firstLineChars="0" w:firstLine="283"/>
        <w:rPr>
          <w:rFonts w:ascii="华文细黑" w:eastAsia="华文细黑" w:hAnsi="华文细黑"/>
          <w:szCs w:val="21"/>
        </w:rPr>
      </w:pPr>
      <w:r w:rsidRPr="00A05E4C">
        <w:rPr>
          <w:rFonts w:ascii="华文细黑" w:eastAsia="华文细黑" w:hAnsi="华文细黑" w:hint="eastAsia"/>
          <w:szCs w:val="21"/>
        </w:rPr>
        <w:t>其他资产的估值方法</w:t>
      </w:r>
    </w:p>
    <w:p w14:paraId="6DB42222" w14:textId="77777777" w:rsidR="00A05E4C" w:rsidRPr="00A05E4C" w:rsidRDefault="00A05E4C" w:rsidP="009F6889">
      <w:pPr>
        <w:spacing w:line="360" w:lineRule="auto"/>
        <w:ind w:firstLineChars="200" w:firstLine="420"/>
        <w:rPr>
          <w:rFonts w:ascii="华文细黑" w:eastAsia="华文细黑" w:hAnsi="华文细黑"/>
          <w:szCs w:val="21"/>
        </w:rPr>
      </w:pPr>
      <w:r w:rsidRPr="00A05E4C">
        <w:rPr>
          <w:rFonts w:ascii="华文细黑" w:eastAsia="华文细黑" w:hAnsi="华文细黑" w:hint="eastAsia"/>
          <w:szCs w:val="21"/>
        </w:rPr>
        <w:t>银行账户存款按照约定利率在实际持有期间内逐日计提利息，在利息到账日以实收利息入账。</w:t>
      </w:r>
    </w:p>
    <w:p w14:paraId="4E0253E3" w14:textId="77777777" w:rsidR="004478FB" w:rsidRDefault="004478FB" w:rsidP="004478FB">
      <w:pPr>
        <w:pStyle w:val="af0"/>
        <w:numPr>
          <w:ilvl w:val="0"/>
          <w:numId w:val="57"/>
        </w:numPr>
        <w:spacing w:line="360" w:lineRule="auto"/>
        <w:ind w:left="0" w:firstLineChars="0" w:firstLine="283"/>
        <w:rPr>
          <w:rFonts w:ascii="华文细黑" w:eastAsia="华文细黑" w:hAnsi="华文细黑"/>
          <w:szCs w:val="21"/>
        </w:rPr>
      </w:pPr>
      <w:r w:rsidRPr="00A05E4C">
        <w:rPr>
          <w:rFonts w:ascii="华文细黑" w:eastAsia="华文细黑" w:hAnsi="华文细黑" w:hint="eastAsia"/>
          <w:szCs w:val="21"/>
        </w:rPr>
        <w:t>货币市场基金</w:t>
      </w:r>
      <w:r w:rsidRPr="000107E0">
        <w:rPr>
          <w:rFonts w:ascii="华文细黑" w:eastAsia="华文细黑" w:hAnsi="华文细黑" w:hint="eastAsia"/>
          <w:szCs w:val="21"/>
        </w:rPr>
        <w:t>以成本</w:t>
      </w:r>
      <w:r w:rsidRPr="00A05E4C">
        <w:rPr>
          <w:rFonts w:ascii="华文细黑" w:eastAsia="华文细黑" w:hAnsi="华文细黑" w:hint="eastAsia"/>
          <w:szCs w:val="21"/>
        </w:rPr>
        <w:t>估值</w:t>
      </w:r>
      <w:r w:rsidRPr="000107E0">
        <w:rPr>
          <w:rFonts w:ascii="华文细黑" w:eastAsia="华文细黑" w:hAnsi="华文细黑" w:hint="eastAsia"/>
          <w:szCs w:val="21"/>
        </w:rPr>
        <w:t>，每日按前</w:t>
      </w:r>
      <w:r w:rsidRPr="00A05E4C">
        <w:rPr>
          <w:rFonts w:ascii="华文细黑" w:eastAsia="华文细黑" w:hAnsi="华文细黑" w:hint="eastAsia"/>
          <w:szCs w:val="21"/>
        </w:rPr>
        <w:t>一交易日</w:t>
      </w:r>
      <w:r w:rsidRPr="000107E0">
        <w:rPr>
          <w:rFonts w:ascii="华文细黑" w:eastAsia="华文细黑" w:hAnsi="华文细黑" w:hint="eastAsia"/>
          <w:szCs w:val="21"/>
        </w:rPr>
        <w:t>的万</w:t>
      </w:r>
      <w:r w:rsidRPr="00A05E4C">
        <w:rPr>
          <w:rFonts w:ascii="华文细黑" w:eastAsia="华文细黑" w:hAnsi="华文细黑" w:hint="eastAsia"/>
          <w:szCs w:val="21"/>
        </w:rPr>
        <w:t>份收益</w:t>
      </w:r>
      <w:r w:rsidRPr="000107E0">
        <w:rPr>
          <w:rFonts w:ascii="华文细黑" w:eastAsia="华文细黑" w:hAnsi="华文细黑" w:hint="eastAsia"/>
          <w:szCs w:val="21"/>
        </w:rPr>
        <w:t>计提红利。</w:t>
      </w:r>
    </w:p>
    <w:p w14:paraId="601DD4AC" w14:textId="62FB8957" w:rsidR="004C713F" w:rsidRPr="0065648D" w:rsidRDefault="004C713F" w:rsidP="00F70349">
      <w:pPr>
        <w:pStyle w:val="af0"/>
        <w:numPr>
          <w:ilvl w:val="0"/>
          <w:numId w:val="57"/>
        </w:numPr>
        <w:spacing w:line="360" w:lineRule="auto"/>
        <w:ind w:left="0" w:firstLineChars="0" w:firstLine="283"/>
        <w:rPr>
          <w:rFonts w:ascii="华文细黑" w:eastAsia="华文细黑" w:hAnsi="华文细黑"/>
          <w:szCs w:val="21"/>
        </w:rPr>
      </w:pPr>
      <w:r w:rsidRPr="0065648D">
        <w:rPr>
          <w:rFonts w:ascii="华文细黑" w:eastAsia="华文细黑" w:hAnsi="华文细黑" w:hint="eastAsia"/>
          <w:szCs w:val="21"/>
        </w:rPr>
        <w:t>如存在上述估值约定未覆盖的投资品种，基金管理人可根据具体情况，在与基金托管人商议后，按最能反映该投资品种公允价值的方法估值。如有确凿证据表明按上述方法进行估值不能客观反映其公允价值的，基金管理人可根据具体情况与基金托管人商定后，按最能反映公允价值的价格估值。</w:t>
      </w:r>
    </w:p>
    <w:p w14:paraId="7374C657" w14:textId="18E17E5D" w:rsidR="004C713F" w:rsidRPr="0065648D" w:rsidRDefault="004C713F" w:rsidP="00F70349">
      <w:pPr>
        <w:pStyle w:val="af0"/>
        <w:numPr>
          <w:ilvl w:val="0"/>
          <w:numId w:val="57"/>
        </w:numPr>
        <w:spacing w:line="360" w:lineRule="auto"/>
        <w:ind w:left="0" w:firstLineChars="0" w:firstLine="283"/>
        <w:rPr>
          <w:rFonts w:ascii="华文细黑" w:eastAsia="华文细黑" w:hAnsi="华文细黑"/>
          <w:szCs w:val="21"/>
        </w:rPr>
      </w:pPr>
      <w:r w:rsidRPr="0065648D">
        <w:rPr>
          <w:rFonts w:ascii="华文细黑" w:eastAsia="华文细黑" w:hAnsi="华文细黑" w:hint="eastAsia"/>
          <w:szCs w:val="21"/>
        </w:rPr>
        <w:t>相关法律法规以及监管部门有强制规定的，从其规定。如有新增事项，按国家最新规定估值。</w:t>
      </w:r>
    </w:p>
    <w:p w14:paraId="61E9DB1C" w14:textId="77777777" w:rsidR="004C713F"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如基金管理人或基金托管人发现基金估值违反本合同订明的估值方法、程序及相关法律法规的规定或者未能充分维护基金份额持有人利益时，应立即通知对方，共同查明原因，双方协商解决。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以基金管理人对基金资产净值的计算结果为准。</w:t>
      </w:r>
    </w:p>
    <w:p w14:paraId="72375530" w14:textId="595CFF7D" w:rsidR="00F222F8" w:rsidRPr="0065648D" w:rsidRDefault="00A953A5" w:rsidP="00634FED">
      <w:pPr>
        <w:spacing w:line="360" w:lineRule="auto"/>
        <w:ind w:firstLineChars="200" w:firstLine="420"/>
        <w:rPr>
          <w:rFonts w:ascii="华文细黑" w:eastAsia="华文细黑" w:hAnsi="华文细黑"/>
          <w:szCs w:val="21"/>
        </w:rPr>
      </w:pPr>
      <w:r>
        <w:rPr>
          <w:rFonts w:ascii="华文细黑" w:eastAsia="华文细黑" w:hAnsi="华文细黑" w:hint="eastAsia"/>
          <w:szCs w:val="21"/>
        </w:rPr>
        <w:lastRenderedPageBreak/>
        <w:t>因前述估值方法安排而产生的任何责任均由管理人自行承担，</w:t>
      </w:r>
      <w:r w:rsidR="00F222F8" w:rsidRPr="003C7129">
        <w:rPr>
          <w:rFonts w:ascii="华文细黑" w:eastAsia="华文细黑" w:hAnsi="华文细黑" w:hint="eastAsia"/>
          <w:szCs w:val="21"/>
        </w:rPr>
        <w:t>与托管人、行政服务机构无关。</w:t>
      </w:r>
    </w:p>
    <w:p w14:paraId="6387A367" w14:textId="700D3E38" w:rsidR="004C713F" w:rsidRPr="0065648D" w:rsidRDefault="004C713F" w:rsidP="00F70349">
      <w:pPr>
        <w:pStyle w:val="af0"/>
        <w:numPr>
          <w:ilvl w:val="0"/>
          <w:numId w:val="56"/>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估值程序</w:t>
      </w:r>
    </w:p>
    <w:p w14:paraId="65948546"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基金日常估值由基金管理人进行。基金管理人完成估值后，将估值结果加盖业务公章以书面形式或者双方认可的其他形式送至基金托管人，基金托管人按法律法规、本合同规定的估值方法、时间、程序进行复核，复核无误后在基金管理人传真的书面估值结果上加盖业务章或者双方认可的其他形式返回给基金管理人；月末、年中和年末估值复核与基金会计账目的核对同时进行。</w:t>
      </w:r>
    </w:p>
    <w:p w14:paraId="0DC9CCFD"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在法律法规和中国证监会允许的情况下，基金管理人与基金托管人可以各自委托第三方机构进行基金资产估值，但不改变基金管理人与基金托管人对基金资产估值各自承担的责</w:t>
      </w:r>
      <w:r w:rsidRPr="0065648D">
        <w:rPr>
          <w:rFonts w:ascii="华文细黑" w:eastAsia="华文细黑" w:hAnsi="华文细黑" w:cs="宋体" w:hint="eastAsia"/>
          <w:kern w:val="0"/>
          <w:szCs w:val="21"/>
        </w:rPr>
        <w:t>任。</w:t>
      </w:r>
    </w:p>
    <w:p w14:paraId="11C9B15F" w14:textId="2271E874" w:rsidR="004C713F" w:rsidRPr="0065648D" w:rsidRDefault="004C713F" w:rsidP="00F70349">
      <w:pPr>
        <w:pStyle w:val="af0"/>
        <w:numPr>
          <w:ilvl w:val="0"/>
          <w:numId w:val="56"/>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估值错误的处理</w:t>
      </w:r>
    </w:p>
    <w:p w14:paraId="01A64A7B"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基金管理人和基金托管人将采取必要、适当、合理的措施确保基金资产估值的准确性、及时性。当基金净值发生计算错误超过基金净值</w:t>
      </w:r>
      <w:r w:rsidRPr="0065648D">
        <w:rPr>
          <w:rFonts w:ascii="华文细黑" w:eastAsia="华文细黑" w:hAnsi="华文细黑"/>
          <w:szCs w:val="21"/>
        </w:rPr>
        <w:t>0.5%</w:t>
      </w:r>
      <w:r w:rsidRPr="0065648D">
        <w:rPr>
          <w:rFonts w:ascii="华文细黑" w:eastAsia="华文细黑" w:hAnsi="华文细黑" w:hint="eastAsia"/>
          <w:szCs w:val="21"/>
        </w:rPr>
        <w:t>时，视为估值错误。</w:t>
      </w:r>
    </w:p>
    <w:p w14:paraId="6383F04D"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本合同的当事人应按照以下约定处理：</w:t>
      </w:r>
    </w:p>
    <w:p w14:paraId="57A6ACD6" w14:textId="2111A957" w:rsidR="004C713F" w:rsidRPr="0065648D" w:rsidRDefault="004C713F" w:rsidP="00F70349">
      <w:pPr>
        <w:pStyle w:val="af0"/>
        <w:numPr>
          <w:ilvl w:val="0"/>
          <w:numId w:val="59"/>
        </w:numPr>
        <w:spacing w:line="360" w:lineRule="auto"/>
        <w:ind w:left="0" w:firstLineChars="0" w:firstLine="283"/>
        <w:rPr>
          <w:rFonts w:ascii="华文细黑" w:eastAsia="华文细黑" w:hAnsi="华文细黑"/>
          <w:szCs w:val="21"/>
        </w:rPr>
      </w:pPr>
      <w:r w:rsidRPr="0065648D">
        <w:rPr>
          <w:rFonts w:ascii="华文细黑" w:eastAsia="华文细黑" w:hAnsi="华文细黑" w:hint="eastAsia"/>
          <w:szCs w:val="21"/>
        </w:rPr>
        <w:t>估值错误类型</w:t>
      </w:r>
    </w:p>
    <w:p w14:paraId="30418481"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本基金运作过程中，如果由于基金管理人、基金托管人、证券交易所、基金份额登记机构、销售机构或基金投资者自身的过错造成估值错误，导致其他当事人遭受损失的，按如下估值错误处理原则和处理程序执行。</w:t>
      </w:r>
    </w:p>
    <w:p w14:paraId="5C851EE1"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上述估值错误的主要类型包括但不限于：资料申报差错、数据传输差错、数据计算差错、系统故障差错、下达指令差错等。</w:t>
      </w:r>
    </w:p>
    <w:p w14:paraId="79FE8BA8"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自然灾害、突发事件、以及因技术原因引起的差错，若系同行业现有技术水平不能预见、不能避免、不能克服，则属不可抗力，由于不可抗力造成基金份额持有人的交易资料灭失或被错误处理或造成其他差错，因不可抗力原因出现差错的当事人不对其他当事人承担赔偿责任，但因该差错取得不当得利的当事人仍应负有返还不当得利的义务。</w:t>
      </w:r>
    </w:p>
    <w:p w14:paraId="354097C7" w14:textId="593D5E46" w:rsidR="004C713F" w:rsidRPr="0065648D" w:rsidRDefault="004C713F" w:rsidP="00F70349">
      <w:pPr>
        <w:pStyle w:val="af0"/>
        <w:numPr>
          <w:ilvl w:val="0"/>
          <w:numId w:val="59"/>
        </w:numPr>
        <w:spacing w:line="360" w:lineRule="auto"/>
        <w:ind w:left="0" w:firstLineChars="0" w:firstLine="283"/>
        <w:rPr>
          <w:rFonts w:ascii="华文细黑" w:eastAsia="华文细黑" w:hAnsi="华文细黑"/>
          <w:szCs w:val="21"/>
        </w:rPr>
      </w:pPr>
      <w:r w:rsidRPr="0065648D">
        <w:rPr>
          <w:rFonts w:ascii="华文细黑" w:eastAsia="华文细黑" w:hAnsi="华文细黑" w:hint="eastAsia"/>
          <w:szCs w:val="21"/>
        </w:rPr>
        <w:t>估值错误处理原则</w:t>
      </w:r>
    </w:p>
    <w:p w14:paraId="0A0B8EEE"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szCs w:val="21"/>
        </w:rPr>
        <w:t>A</w:t>
      </w:r>
      <w:r w:rsidRPr="0065648D">
        <w:rPr>
          <w:rFonts w:ascii="华文细黑" w:eastAsia="华文细黑" w:hAnsi="华文细黑" w:hint="eastAsia"/>
          <w:szCs w:val="21"/>
        </w:rPr>
        <w:t>、如基金管理人或基金托管人发现基金资产估值违反本合同订明的估值方法、程序及相关法律法规的规定，导致基金净值发生计算错误超过基金净值的</w:t>
      </w:r>
      <w:r w:rsidRPr="0065648D">
        <w:rPr>
          <w:rFonts w:ascii="华文细黑" w:eastAsia="华文细黑" w:hAnsi="华文细黑"/>
          <w:szCs w:val="21"/>
        </w:rPr>
        <w:t>0.5%</w:t>
      </w:r>
      <w:r w:rsidRPr="0065648D">
        <w:rPr>
          <w:rFonts w:ascii="华文细黑" w:eastAsia="华文细黑" w:hAnsi="华文细黑" w:hint="eastAsia"/>
          <w:szCs w:val="21"/>
        </w:rPr>
        <w:t>时，应立即通知双方，共同查明原因，协商解决；</w:t>
      </w:r>
    </w:p>
    <w:p w14:paraId="7876E792"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szCs w:val="21"/>
        </w:rPr>
        <w:t>B</w:t>
      </w:r>
      <w:r w:rsidRPr="0065648D">
        <w:rPr>
          <w:rFonts w:ascii="华文细黑" w:eastAsia="华文细黑" w:hAnsi="华文细黑" w:hint="eastAsia"/>
          <w:szCs w:val="21"/>
        </w:rPr>
        <w:t>、估值错误的责任人应当对由于该估值错误遭受损失的直接当事人的直接损失承担赔偿责任；估值错误的责任人对有关当事人的直接损失负责，不对间接损失负责，并且仅对估</w:t>
      </w:r>
      <w:r w:rsidRPr="0065648D">
        <w:rPr>
          <w:rFonts w:ascii="华文细黑" w:eastAsia="华文细黑" w:hAnsi="华文细黑" w:hint="eastAsia"/>
          <w:szCs w:val="21"/>
        </w:rPr>
        <w:lastRenderedPageBreak/>
        <w:t>值错误的有关直接当事人负责，不对第三方负责；</w:t>
      </w:r>
    </w:p>
    <w:p w14:paraId="049EC534"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szCs w:val="21"/>
        </w:rPr>
        <w:t>C</w:t>
      </w:r>
      <w:r w:rsidRPr="0065648D">
        <w:rPr>
          <w:rFonts w:ascii="华文细黑" w:eastAsia="华文细黑" w:hAnsi="华文细黑" w:hint="eastAsia"/>
          <w:szCs w:val="21"/>
        </w:rPr>
        <w:t>、因估值错误而获得不当得利的当事人负有及时返还不当得利的义务；</w:t>
      </w:r>
    </w:p>
    <w:p w14:paraId="5A00046D"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szCs w:val="21"/>
        </w:rPr>
        <w:t>D</w:t>
      </w:r>
      <w:r w:rsidRPr="0065648D">
        <w:rPr>
          <w:rFonts w:ascii="华文细黑" w:eastAsia="华文细黑" w:hAnsi="华文细黑" w:hint="eastAsia"/>
          <w:szCs w:val="21"/>
        </w:rPr>
        <w:t>、估值错误调整采用尽量恢复至假设未发生估值错误的正确情形的方式；</w:t>
      </w:r>
    </w:p>
    <w:p w14:paraId="4DB6ADB4"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szCs w:val="21"/>
        </w:rPr>
        <w:t>E</w:t>
      </w:r>
      <w:r w:rsidRPr="0065648D">
        <w:rPr>
          <w:rFonts w:ascii="华文细黑" w:eastAsia="华文细黑" w:hAnsi="华文细黑" w:hint="eastAsia"/>
          <w:szCs w:val="21"/>
        </w:rPr>
        <w:t>、基金管理人和基金托管人由于各自技术系统设置而产生的净值计算尾差，以基金管理人计算结果为准；</w:t>
      </w:r>
    </w:p>
    <w:p w14:paraId="74329FA4"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szCs w:val="21"/>
        </w:rPr>
        <w:t>F</w:t>
      </w:r>
      <w:r w:rsidRPr="0065648D">
        <w:rPr>
          <w:rFonts w:ascii="华文细黑" w:eastAsia="华文细黑" w:hAnsi="华文细黑" w:hint="eastAsia"/>
          <w:szCs w:val="21"/>
        </w:rPr>
        <w:t>、基金管理人按本合同约定的估值方法进行估值时，所造成的误差不作为基金资产估值错误处理；</w:t>
      </w:r>
    </w:p>
    <w:p w14:paraId="55233AD5"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szCs w:val="21"/>
        </w:rPr>
        <w:t>G</w:t>
      </w:r>
      <w:r w:rsidRPr="0065648D">
        <w:rPr>
          <w:rFonts w:ascii="华文细黑" w:eastAsia="华文细黑" w:hAnsi="华文细黑" w:hint="eastAsia"/>
          <w:szCs w:val="21"/>
        </w:rPr>
        <w:t>、按法律法规规定的其他原则处理估值错误。</w:t>
      </w:r>
    </w:p>
    <w:p w14:paraId="4394D8B7" w14:textId="292E24CB" w:rsidR="004C713F" w:rsidRPr="0065648D" w:rsidRDefault="004C713F" w:rsidP="00F70349">
      <w:pPr>
        <w:pStyle w:val="af0"/>
        <w:numPr>
          <w:ilvl w:val="0"/>
          <w:numId w:val="59"/>
        </w:numPr>
        <w:spacing w:line="360" w:lineRule="auto"/>
        <w:ind w:left="0" w:firstLineChars="0" w:firstLine="283"/>
        <w:rPr>
          <w:rFonts w:ascii="华文细黑" w:eastAsia="华文细黑" w:hAnsi="华文细黑"/>
          <w:szCs w:val="21"/>
        </w:rPr>
      </w:pPr>
      <w:r w:rsidRPr="0065648D">
        <w:rPr>
          <w:rFonts w:ascii="华文细黑" w:eastAsia="华文细黑" w:hAnsi="华文细黑" w:hint="eastAsia"/>
          <w:szCs w:val="21"/>
        </w:rPr>
        <w:t>估值错误处理程序</w:t>
      </w:r>
    </w:p>
    <w:p w14:paraId="404ACE6E"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估值错误被发现后，有关的当事人应当及时进行处理，处理的程序如下：</w:t>
      </w:r>
    </w:p>
    <w:p w14:paraId="10DE25A9"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szCs w:val="21"/>
        </w:rPr>
        <w:t>A</w:t>
      </w:r>
      <w:r w:rsidRPr="0065648D">
        <w:rPr>
          <w:rFonts w:ascii="华文细黑" w:eastAsia="华文细黑" w:hAnsi="华文细黑" w:hint="eastAsia"/>
          <w:szCs w:val="21"/>
        </w:rPr>
        <w:t>、基金份额净值计算出现错误时，基金管理人应当立即予以纠正，通报基金托管人，并采取合理的措施防止损失进一步扩大；</w:t>
      </w:r>
    </w:p>
    <w:p w14:paraId="355773C0"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szCs w:val="21"/>
        </w:rPr>
        <w:t>B</w:t>
      </w:r>
      <w:r w:rsidRPr="0065648D">
        <w:rPr>
          <w:rFonts w:ascii="华文细黑" w:eastAsia="华文细黑" w:hAnsi="华文细黑" w:hint="eastAsia"/>
          <w:szCs w:val="21"/>
        </w:rPr>
        <w:t>、当基金净值发生计算错误超过基金净值的</w:t>
      </w:r>
      <w:r w:rsidRPr="0065648D">
        <w:rPr>
          <w:rFonts w:ascii="华文细黑" w:eastAsia="华文细黑" w:hAnsi="华文细黑"/>
          <w:szCs w:val="21"/>
        </w:rPr>
        <w:t>0.5%</w:t>
      </w:r>
      <w:r w:rsidRPr="0065648D">
        <w:rPr>
          <w:rFonts w:ascii="华文细黑" w:eastAsia="华文细黑" w:hAnsi="华文细黑" w:hint="eastAsia"/>
          <w:szCs w:val="21"/>
        </w:rPr>
        <w:t>时，查明估值错误发生的原因，根据当事人协商的方法对因估值错误造成的损失进行评估；</w:t>
      </w:r>
    </w:p>
    <w:p w14:paraId="77005ECB"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szCs w:val="21"/>
        </w:rPr>
        <w:t>C</w:t>
      </w:r>
      <w:r w:rsidRPr="0065648D">
        <w:rPr>
          <w:rFonts w:ascii="华文细黑" w:eastAsia="华文细黑" w:hAnsi="华文细黑" w:hint="eastAsia"/>
          <w:szCs w:val="21"/>
        </w:rPr>
        <w:t>、根据估值错误处理原则或当事人协商的方法，对估值错误进行处理；</w:t>
      </w:r>
    </w:p>
    <w:p w14:paraId="64418DFA"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szCs w:val="21"/>
        </w:rPr>
        <w:t>D</w:t>
      </w:r>
      <w:r w:rsidRPr="0065648D">
        <w:rPr>
          <w:rFonts w:ascii="华文细黑" w:eastAsia="华文细黑" w:hAnsi="华文细黑" w:hint="eastAsia"/>
          <w:szCs w:val="21"/>
        </w:rPr>
        <w:t>、前述内容如法律法规或监管机关另有规定的，从其规定处理。</w:t>
      </w:r>
    </w:p>
    <w:p w14:paraId="41F08FF4" w14:textId="24EDE370" w:rsidR="004C713F" w:rsidRPr="0065648D" w:rsidRDefault="004C713F" w:rsidP="00F70349">
      <w:pPr>
        <w:pStyle w:val="af0"/>
        <w:numPr>
          <w:ilvl w:val="0"/>
          <w:numId w:val="56"/>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暂停估值的情形</w:t>
      </w:r>
    </w:p>
    <w:p w14:paraId="44CF5F34" w14:textId="630FDB60" w:rsidR="004C713F" w:rsidRPr="0065648D" w:rsidRDefault="004C713F" w:rsidP="00F70349">
      <w:pPr>
        <w:pStyle w:val="af0"/>
        <w:numPr>
          <w:ilvl w:val="0"/>
          <w:numId w:val="60"/>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基金投资所涉及的证券交易场所遇法定节假日或因其他原因暂停营业时；</w:t>
      </w:r>
    </w:p>
    <w:p w14:paraId="62842661" w14:textId="6520D016" w:rsidR="004C713F" w:rsidRPr="0065648D" w:rsidRDefault="004C713F" w:rsidP="00F70349">
      <w:pPr>
        <w:pStyle w:val="af0"/>
        <w:numPr>
          <w:ilvl w:val="0"/>
          <w:numId w:val="60"/>
        </w:numPr>
        <w:spacing w:line="360" w:lineRule="auto"/>
        <w:ind w:left="0" w:firstLineChars="0" w:firstLine="283"/>
        <w:rPr>
          <w:rFonts w:ascii="华文细黑" w:eastAsia="华文细黑" w:hAnsi="华文细黑"/>
          <w:szCs w:val="21"/>
        </w:rPr>
      </w:pPr>
      <w:r w:rsidRPr="0065648D">
        <w:rPr>
          <w:rFonts w:ascii="华文细黑" w:eastAsia="华文细黑" w:hAnsi="华文细黑" w:hint="eastAsia"/>
          <w:szCs w:val="21"/>
        </w:rPr>
        <w:t>因不可抗力或其他情形致使基金管理人、基金托管人无法准确评估基金财产价值时；</w:t>
      </w:r>
    </w:p>
    <w:p w14:paraId="02C144F0" w14:textId="117048BC" w:rsidR="004C713F" w:rsidRPr="0065648D" w:rsidRDefault="004C713F" w:rsidP="00F70349">
      <w:pPr>
        <w:pStyle w:val="af0"/>
        <w:numPr>
          <w:ilvl w:val="0"/>
          <w:numId w:val="60"/>
        </w:numPr>
        <w:spacing w:line="360" w:lineRule="auto"/>
        <w:ind w:left="0" w:firstLineChars="0" w:firstLine="283"/>
        <w:rPr>
          <w:rFonts w:ascii="华文细黑" w:eastAsia="华文细黑" w:hAnsi="华文细黑"/>
          <w:szCs w:val="21"/>
        </w:rPr>
      </w:pPr>
      <w:r w:rsidRPr="0065648D">
        <w:rPr>
          <w:rFonts w:ascii="华文细黑" w:eastAsia="华文细黑" w:hAnsi="华文细黑" w:hint="eastAsia"/>
          <w:szCs w:val="21"/>
        </w:rPr>
        <w:t>占基金相当比例的投资品种的估值出现重大转变，而基金管理人为保障基金投资者的利益，决定延迟估值的情形；</w:t>
      </w:r>
    </w:p>
    <w:p w14:paraId="4B7E5BAA" w14:textId="56B6B958" w:rsidR="004C713F" w:rsidRPr="0065648D" w:rsidRDefault="004C713F" w:rsidP="00F70349">
      <w:pPr>
        <w:pStyle w:val="af0"/>
        <w:numPr>
          <w:ilvl w:val="0"/>
          <w:numId w:val="60"/>
        </w:numPr>
        <w:spacing w:line="360" w:lineRule="auto"/>
        <w:ind w:left="0" w:firstLineChars="0" w:firstLine="283"/>
        <w:rPr>
          <w:rFonts w:ascii="华文细黑" w:eastAsia="华文细黑" w:hAnsi="华文细黑"/>
          <w:szCs w:val="21"/>
        </w:rPr>
      </w:pPr>
      <w:r w:rsidRPr="0065648D">
        <w:rPr>
          <w:rFonts w:ascii="华文细黑" w:eastAsia="华文细黑" w:hAnsi="华文细黑" w:hint="eastAsia"/>
          <w:szCs w:val="21"/>
        </w:rPr>
        <w:t>中国证监会认定的其他情形。</w:t>
      </w:r>
    </w:p>
    <w:p w14:paraId="498F769B" w14:textId="3AF14660" w:rsidR="004C713F" w:rsidRPr="0065648D" w:rsidRDefault="004C713F" w:rsidP="00F70349">
      <w:pPr>
        <w:pStyle w:val="af0"/>
        <w:numPr>
          <w:ilvl w:val="0"/>
          <w:numId w:val="55"/>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基金的会计政策</w:t>
      </w:r>
    </w:p>
    <w:p w14:paraId="1FC5EDBB" w14:textId="21D6775C" w:rsidR="004C713F" w:rsidRPr="0065648D" w:rsidRDefault="004C713F" w:rsidP="00F70349">
      <w:pPr>
        <w:pStyle w:val="af0"/>
        <w:numPr>
          <w:ilvl w:val="0"/>
          <w:numId w:val="61"/>
        </w:numPr>
        <w:spacing w:line="360" w:lineRule="auto"/>
        <w:ind w:left="0" w:firstLineChars="0" w:firstLine="283"/>
        <w:rPr>
          <w:rFonts w:ascii="华文细黑" w:eastAsia="华文细黑" w:hAnsi="华文细黑"/>
          <w:szCs w:val="21"/>
        </w:rPr>
      </w:pPr>
      <w:r w:rsidRPr="0065648D">
        <w:rPr>
          <w:rFonts w:ascii="华文细黑" w:eastAsia="华文细黑" w:hAnsi="华文细黑" w:hint="eastAsia"/>
          <w:szCs w:val="21"/>
        </w:rPr>
        <w:t>基金管理人为本基金的基金会计责任方；</w:t>
      </w:r>
    </w:p>
    <w:p w14:paraId="073DD51C" w14:textId="1662D6F7" w:rsidR="004C713F" w:rsidRPr="0065648D" w:rsidRDefault="004C713F" w:rsidP="00F70349">
      <w:pPr>
        <w:pStyle w:val="af0"/>
        <w:numPr>
          <w:ilvl w:val="0"/>
          <w:numId w:val="61"/>
        </w:numPr>
        <w:spacing w:line="360" w:lineRule="auto"/>
        <w:ind w:left="0" w:firstLineChars="0" w:firstLine="283"/>
        <w:rPr>
          <w:rFonts w:ascii="华文细黑" w:eastAsia="华文细黑" w:hAnsi="华文细黑"/>
          <w:szCs w:val="21"/>
        </w:rPr>
      </w:pPr>
      <w:r w:rsidRPr="0065648D">
        <w:rPr>
          <w:rFonts w:ascii="华文细黑" w:eastAsia="华文细黑" w:hAnsi="华文细黑" w:hint="eastAsia"/>
          <w:szCs w:val="21"/>
        </w:rPr>
        <w:t>基金的会计年度为公历年度的</w:t>
      </w:r>
      <w:r w:rsidRPr="0065648D">
        <w:rPr>
          <w:rFonts w:ascii="华文细黑" w:eastAsia="华文细黑" w:hAnsi="华文细黑"/>
          <w:szCs w:val="21"/>
        </w:rPr>
        <w:t>1</w:t>
      </w:r>
      <w:r w:rsidRPr="0065648D">
        <w:rPr>
          <w:rFonts w:ascii="华文细黑" w:eastAsia="华文细黑" w:hAnsi="华文细黑" w:hint="eastAsia"/>
          <w:szCs w:val="21"/>
        </w:rPr>
        <w:t>月</w:t>
      </w:r>
      <w:r w:rsidRPr="0065648D">
        <w:rPr>
          <w:rFonts w:ascii="华文细黑" w:eastAsia="华文细黑" w:hAnsi="华文细黑"/>
          <w:szCs w:val="21"/>
        </w:rPr>
        <w:t>1</w:t>
      </w:r>
      <w:r w:rsidRPr="0065648D">
        <w:rPr>
          <w:rFonts w:ascii="华文细黑" w:eastAsia="华文细黑" w:hAnsi="华文细黑" w:hint="eastAsia"/>
          <w:szCs w:val="21"/>
        </w:rPr>
        <w:t>日至</w:t>
      </w:r>
      <w:r w:rsidRPr="0065648D">
        <w:rPr>
          <w:rFonts w:ascii="华文细黑" w:eastAsia="华文细黑" w:hAnsi="华文细黑"/>
          <w:szCs w:val="21"/>
        </w:rPr>
        <w:t>12</w:t>
      </w:r>
      <w:r w:rsidRPr="0065648D">
        <w:rPr>
          <w:rFonts w:ascii="华文细黑" w:eastAsia="华文细黑" w:hAnsi="华文细黑" w:hint="eastAsia"/>
          <w:szCs w:val="21"/>
        </w:rPr>
        <w:t>月</w:t>
      </w:r>
      <w:r w:rsidRPr="0065648D">
        <w:rPr>
          <w:rFonts w:ascii="华文细黑" w:eastAsia="华文细黑" w:hAnsi="华文细黑"/>
          <w:szCs w:val="21"/>
        </w:rPr>
        <w:t>31</w:t>
      </w:r>
      <w:r w:rsidRPr="0065648D">
        <w:rPr>
          <w:rFonts w:ascii="华文细黑" w:eastAsia="华文细黑" w:hAnsi="华文细黑" w:hint="eastAsia"/>
          <w:szCs w:val="21"/>
        </w:rPr>
        <w:t>日；基金首次募集的会计年度按如下原则：如果《基金合同》生效少于</w:t>
      </w:r>
      <w:r w:rsidRPr="0065648D">
        <w:rPr>
          <w:rFonts w:ascii="华文细黑" w:eastAsia="华文细黑" w:hAnsi="华文细黑"/>
          <w:szCs w:val="21"/>
        </w:rPr>
        <w:t>2</w:t>
      </w:r>
      <w:r w:rsidRPr="0065648D">
        <w:rPr>
          <w:rFonts w:ascii="华文细黑" w:eastAsia="华文细黑" w:hAnsi="华文细黑" w:hint="eastAsia"/>
          <w:szCs w:val="21"/>
        </w:rPr>
        <w:t>个月，可以并入下一个会计年度；</w:t>
      </w:r>
    </w:p>
    <w:p w14:paraId="6A255329" w14:textId="15252A10" w:rsidR="004C713F" w:rsidRPr="0065648D" w:rsidRDefault="004C713F" w:rsidP="00F70349">
      <w:pPr>
        <w:pStyle w:val="af0"/>
        <w:numPr>
          <w:ilvl w:val="0"/>
          <w:numId w:val="61"/>
        </w:numPr>
        <w:spacing w:line="360" w:lineRule="auto"/>
        <w:ind w:left="0" w:firstLineChars="0" w:firstLine="283"/>
        <w:rPr>
          <w:rFonts w:ascii="华文细黑" w:eastAsia="华文细黑" w:hAnsi="华文细黑"/>
          <w:szCs w:val="21"/>
        </w:rPr>
      </w:pPr>
      <w:r w:rsidRPr="0065648D">
        <w:rPr>
          <w:rFonts w:ascii="华文细黑" w:eastAsia="华文细黑" w:hAnsi="华文细黑" w:hint="eastAsia"/>
          <w:szCs w:val="21"/>
        </w:rPr>
        <w:t>基金核算以人民币为记账本位币，以人民币元为记账单位；</w:t>
      </w:r>
    </w:p>
    <w:p w14:paraId="34F42A61" w14:textId="105F9631" w:rsidR="004C713F" w:rsidRPr="0065648D" w:rsidRDefault="004C713F" w:rsidP="00F70349">
      <w:pPr>
        <w:pStyle w:val="af0"/>
        <w:numPr>
          <w:ilvl w:val="0"/>
          <w:numId w:val="61"/>
        </w:numPr>
        <w:spacing w:line="360" w:lineRule="auto"/>
        <w:ind w:left="0" w:firstLineChars="0" w:firstLine="283"/>
        <w:rPr>
          <w:rFonts w:ascii="华文细黑" w:eastAsia="华文细黑" w:hAnsi="华文细黑"/>
          <w:szCs w:val="21"/>
        </w:rPr>
      </w:pPr>
      <w:r w:rsidRPr="0065648D">
        <w:rPr>
          <w:rFonts w:ascii="华文细黑" w:eastAsia="华文细黑" w:hAnsi="华文细黑" w:hint="eastAsia"/>
          <w:szCs w:val="21"/>
        </w:rPr>
        <w:t>会计制度执行国家有关会计制度；</w:t>
      </w:r>
    </w:p>
    <w:p w14:paraId="160AA6F4" w14:textId="435EA85C" w:rsidR="004C713F" w:rsidRPr="0065648D" w:rsidRDefault="004C713F" w:rsidP="00F70349">
      <w:pPr>
        <w:pStyle w:val="af0"/>
        <w:numPr>
          <w:ilvl w:val="0"/>
          <w:numId w:val="61"/>
        </w:numPr>
        <w:spacing w:line="360" w:lineRule="auto"/>
        <w:ind w:left="0" w:firstLineChars="0" w:firstLine="283"/>
        <w:rPr>
          <w:rFonts w:ascii="华文细黑" w:eastAsia="华文细黑" w:hAnsi="华文细黑"/>
          <w:szCs w:val="21"/>
        </w:rPr>
      </w:pPr>
      <w:r w:rsidRPr="0065648D">
        <w:rPr>
          <w:rFonts w:ascii="华文细黑" w:eastAsia="华文细黑" w:hAnsi="华文细黑" w:hint="eastAsia"/>
          <w:szCs w:val="21"/>
        </w:rPr>
        <w:t>本基金独立建账、独立核算；</w:t>
      </w:r>
    </w:p>
    <w:p w14:paraId="31B39EB5" w14:textId="07053E61" w:rsidR="004C713F" w:rsidRPr="0065648D" w:rsidRDefault="004C713F" w:rsidP="00F70349">
      <w:pPr>
        <w:pStyle w:val="af0"/>
        <w:numPr>
          <w:ilvl w:val="0"/>
          <w:numId w:val="61"/>
        </w:numPr>
        <w:spacing w:line="360" w:lineRule="auto"/>
        <w:ind w:left="0" w:firstLineChars="0" w:firstLine="283"/>
        <w:rPr>
          <w:rFonts w:ascii="华文细黑" w:eastAsia="华文细黑" w:hAnsi="华文细黑"/>
          <w:szCs w:val="21"/>
        </w:rPr>
      </w:pPr>
      <w:r w:rsidRPr="0065648D">
        <w:rPr>
          <w:rFonts w:ascii="华文细黑" w:eastAsia="华文细黑" w:hAnsi="华文细黑" w:hint="eastAsia"/>
          <w:szCs w:val="21"/>
        </w:rPr>
        <w:lastRenderedPageBreak/>
        <w:t>基金管理人及基金托管人各自保留完整的会计账目、凭证并进行日常的会计核算，按照有关规定编制基金会计报表。</w:t>
      </w:r>
    </w:p>
    <w:p w14:paraId="52DC44D8" w14:textId="77777777" w:rsidR="004C713F" w:rsidRPr="0065648D" w:rsidRDefault="004C713F" w:rsidP="00634FED">
      <w:pPr>
        <w:rPr>
          <w:rFonts w:ascii="华文细黑" w:eastAsia="华文细黑" w:hAnsi="华文细黑"/>
          <w:szCs w:val="21"/>
        </w:rPr>
      </w:pPr>
      <w:bookmarkStart w:id="46" w:name="_Toc194741918"/>
      <w:bookmarkEnd w:id="46"/>
    </w:p>
    <w:p w14:paraId="6749EA0F" w14:textId="77777777" w:rsidR="004C713F" w:rsidRPr="0065648D" w:rsidRDefault="004C713F">
      <w:pPr>
        <w:widowControl/>
        <w:jc w:val="left"/>
        <w:rPr>
          <w:rFonts w:ascii="华文细黑" w:eastAsia="华文细黑" w:hAnsi="华文细黑"/>
          <w:b/>
          <w:bCs/>
          <w:kern w:val="44"/>
          <w:szCs w:val="21"/>
        </w:rPr>
      </w:pPr>
      <w:r w:rsidRPr="0065648D">
        <w:rPr>
          <w:rFonts w:ascii="华文细黑" w:eastAsia="华文细黑" w:hAnsi="华文细黑"/>
          <w:szCs w:val="21"/>
        </w:rPr>
        <w:br w:type="page"/>
      </w:r>
    </w:p>
    <w:p w14:paraId="19A52841" w14:textId="77777777" w:rsidR="004C713F" w:rsidRPr="0065648D" w:rsidRDefault="004C713F" w:rsidP="0031072A">
      <w:pPr>
        <w:pStyle w:val="1"/>
        <w:spacing w:before="0" w:after="0" w:line="360" w:lineRule="auto"/>
        <w:ind w:firstLineChars="200" w:firstLine="561"/>
        <w:jc w:val="center"/>
        <w:rPr>
          <w:rFonts w:ascii="华文细黑" w:eastAsia="华文细黑" w:hAnsi="华文细黑"/>
          <w:sz w:val="28"/>
          <w:szCs w:val="21"/>
        </w:rPr>
      </w:pPr>
      <w:bookmarkStart w:id="47" w:name="_Toc436999379"/>
      <w:r w:rsidRPr="0065648D">
        <w:rPr>
          <w:rFonts w:ascii="华文细黑" w:eastAsia="华文细黑" w:hAnsi="华文细黑" w:hint="eastAsia"/>
          <w:sz w:val="28"/>
          <w:szCs w:val="21"/>
        </w:rPr>
        <w:lastRenderedPageBreak/>
        <w:t>十六、基金的费用与税收</w:t>
      </w:r>
      <w:bookmarkEnd w:id="47"/>
    </w:p>
    <w:p w14:paraId="7006012E" w14:textId="77777777" w:rsidR="004C713F" w:rsidRPr="0065648D" w:rsidRDefault="004C713F" w:rsidP="0065648D">
      <w:pPr>
        <w:ind w:firstLine="883"/>
      </w:pPr>
    </w:p>
    <w:p w14:paraId="31682B10" w14:textId="5CB7B4E7" w:rsidR="004C713F" w:rsidRPr="00B04E57" w:rsidRDefault="004C713F" w:rsidP="00F70349">
      <w:pPr>
        <w:pStyle w:val="af0"/>
        <w:numPr>
          <w:ilvl w:val="0"/>
          <w:numId w:val="13"/>
        </w:numPr>
        <w:spacing w:line="360" w:lineRule="auto"/>
        <w:ind w:firstLineChars="0"/>
        <w:rPr>
          <w:rFonts w:ascii="华文细黑" w:eastAsia="华文细黑" w:hAnsi="华文细黑"/>
          <w:szCs w:val="21"/>
        </w:rPr>
      </w:pPr>
      <w:r w:rsidRPr="00B04E57">
        <w:rPr>
          <w:rFonts w:ascii="华文细黑" w:eastAsia="华文细黑" w:hAnsi="华文细黑" w:hint="eastAsia"/>
          <w:szCs w:val="21"/>
        </w:rPr>
        <w:t>基金费用的种类</w:t>
      </w:r>
    </w:p>
    <w:p w14:paraId="0448C747" w14:textId="3F5211BA" w:rsidR="004C713F" w:rsidRPr="00B04E57" w:rsidRDefault="004C713F" w:rsidP="00F70349">
      <w:pPr>
        <w:pStyle w:val="af0"/>
        <w:numPr>
          <w:ilvl w:val="0"/>
          <w:numId w:val="14"/>
        </w:numPr>
        <w:spacing w:line="360" w:lineRule="auto"/>
        <w:ind w:firstLineChars="0"/>
        <w:rPr>
          <w:rFonts w:ascii="华文细黑" w:eastAsia="华文细黑" w:hAnsi="华文细黑"/>
          <w:szCs w:val="21"/>
        </w:rPr>
      </w:pPr>
      <w:r w:rsidRPr="00B04E57">
        <w:rPr>
          <w:rFonts w:ascii="华文细黑" w:eastAsia="华文细黑" w:hAnsi="华文细黑" w:hint="eastAsia"/>
          <w:szCs w:val="21"/>
        </w:rPr>
        <w:t>基金管理人的管理费</w:t>
      </w:r>
      <w:r w:rsidR="0025102E" w:rsidRPr="00B04E57">
        <w:rPr>
          <w:rFonts w:ascii="华文细黑" w:eastAsia="华文细黑" w:hAnsi="华文细黑" w:hint="eastAsia"/>
          <w:szCs w:val="21"/>
        </w:rPr>
        <w:t>与业绩报酬</w:t>
      </w:r>
      <w:r w:rsidRPr="00B04E57">
        <w:rPr>
          <w:rFonts w:ascii="华文细黑" w:eastAsia="华文细黑" w:hAnsi="华文细黑" w:hint="eastAsia"/>
          <w:szCs w:val="21"/>
        </w:rPr>
        <w:t>；</w:t>
      </w:r>
    </w:p>
    <w:p w14:paraId="7711A6B0" w14:textId="003D88A0" w:rsidR="004C713F" w:rsidRPr="0065648D" w:rsidRDefault="004C713F" w:rsidP="00F70349">
      <w:pPr>
        <w:pStyle w:val="af0"/>
        <w:numPr>
          <w:ilvl w:val="0"/>
          <w:numId w:val="14"/>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基金托管人的托管费；</w:t>
      </w:r>
    </w:p>
    <w:p w14:paraId="2C2F4DAD" w14:textId="7CB1BF93" w:rsidR="004C713F" w:rsidRDefault="004C713F" w:rsidP="00F70349">
      <w:pPr>
        <w:pStyle w:val="af0"/>
        <w:numPr>
          <w:ilvl w:val="0"/>
          <w:numId w:val="14"/>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行政服务机构的行政服务费；</w:t>
      </w:r>
    </w:p>
    <w:p w14:paraId="2DC3AADC" w14:textId="4D0667A5" w:rsidR="004C713F" w:rsidRPr="0065648D" w:rsidRDefault="004C713F" w:rsidP="00F70349">
      <w:pPr>
        <w:pStyle w:val="af0"/>
        <w:numPr>
          <w:ilvl w:val="0"/>
          <w:numId w:val="14"/>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基金的证券、期货交易费用及各类账户开户费用（包括但不限于印鉴刻制费、账户开立费、</w:t>
      </w:r>
      <w:proofErr w:type="gramStart"/>
      <w:r w:rsidRPr="0065648D">
        <w:rPr>
          <w:rFonts w:ascii="华文细黑" w:eastAsia="华文细黑" w:hAnsi="华文细黑" w:hint="eastAsia"/>
          <w:szCs w:val="21"/>
        </w:rPr>
        <w:t>网银</w:t>
      </w:r>
      <w:proofErr w:type="gramEnd"/>
      <w:r w:rsidRPr="0065648D">
        <w:rPr>
          <w:rFonts w:ascii="华文细黑" w:eastAsia="华文细黑" w:hAnsi="华文细黑"/>
          <w:szCs w:val="21"/>
        </w:rPr>
        <w:t>U</w:t>
      </w:r>
      <w:r w:rsidRPr="0065648D">
        <w:rPr>
          <w:rFonts w:ascii="华文细黑" w:eastAsia="华文细黑" w:hAnsi="华文细黑" w:hint="eastAsia"/>
          <w:szCs w:val="21"/>
        </w:rPr>
        <w:t>盾费、</w:t>
      </w:r>
      <w:proofErr w:type="gramStart"/>
      <w:r w:rsidRPr="0065648D">
        <w:rPr>
          <w:rFonts w:ascii="华文细黑" w:eastAsia="华文细黑" w:hAnsi="华文细黑" w:hint="eastAsia"/>
          <w:szCs w:val="21"/>
        </w:rPr>
        <w:t>网银证书</w:t>
      </w:r>
      <w:proofErr w:type="gramEnd"/>
      <w:r w:rsidRPr="0065648D">
        <w:rPr>
          <w:rFonts w:ascii="华文细黑" w:eastAsia="华文细黑" w:hAnsi="华文细黑" w:hint="eastAsia"/>
          <w:szCs w:val="21"/>
        </w:rPr>
        <w:t>年费等）；</w:t>
      </w:r>
    </w:p>
    <w:p w14:paraId="467E7890" w14:textId="171FC291" w:rsidR="004C713F" w:rsidRPr="0065648D" w:rsidRDefault="004C713F" w:rsidP="00F70349">
      <w:pPr>
        <w:pStyle w:val="af0"/>
        <w:numPr>
          <w:ilvl w:val="0"/>
          <w:numId w:val="14"/>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基金备案后与之相关的会计师费和律师费；</w:t>
      </w:r>
    </w:p>
    <w:p w14:paraId="7CE40074" w14:textId="6BD848EA" w:rsidR="004C713F" w:rsidRPr="0065648D" w:rsidRDefault="004C713F" w:rsidP="00F70349">
      <w:pPr>
        <w:pStyle w:val="af0"/>
        <w:numPr>
          <w:ilvl w:val="0"/>
          <w:numId w:val="14"/>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基金年度审计费；</w:t>
      </w:r>
    </w:p>
    <w:p w14:paraId="433F69F5" w14:textId="78689AF1" w:rsidR="005445FB" w:rsidRPr="0065648D" w:rsidRDefault="004C713F" w:rsidP="00F70349">
      <w:pPr>
        <w:pStyle w:val="af0"/>
        <w:numPr>
          <w:ilvl w:val="0"/>
          <w:numId w:val="14"/>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基金的银行汇划费；</w:t>
      </w:r>
    </w:p>
    <w:p w14:paraId="5A99BCF4" w14:textId="67EC8DA7" w:rsidR="004C713F" w:rsidRPr="005445FB" w:rsidRDefault="004C713F" w:rsidP="00F70349">
      <w:pPr>
        <w:pStyle w:val="af0"/>
        <w:numPr>
          <w:ilvl w:val="0"/>
          <w:numId w:val="14"/>
        </w:numPr>
        <w:spacing w:line="360" w:lineRule="auto"/>
        <w:ind w:firstLineChars="0"/>
        <w:rPr>
          <w:rFonts w:ascii="华文细黑" w:eastAsia="华文细黑" w:hAnsi="华文细黑"/>
          <w:szCs w:val="21"/>
        </w:rPr>
      </w:pPr>
      <w:r w:rsidRPr="005445FB">
        <w:rPr>
          <w:rFonts w:ascii="华文细黑" w:eastAsia="华文细黑" w:hAnsi="华文细黑" w:hint="eastAsia"/>
          <w:szCs w:val="21"/>
        </w:rPr>
        <w:t>按照国家有关规定和本合同约定，可以在基金资产中列支的其他费用。</w:t>
      </w:r>
    </w:p>
    <w:p w14:paraId="56F2C2B1" w14:textId="79032EB6" w:rsidR="004C713F" w:rsidRPr="0065648D" w:rsidRDefault="004C713F" w:rsidP="00F70349">
      <w:pPr>
        <w:pStyle w:val="af0"/>
        <w:numPr>
          <w:ilvl w:val="0"/>
          <w:numId w:val="13"/>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费用计提方法、计提标准和支付方式</w:t>
      </w:r>
    </w:p>
    <w:p w14:paraId="3A23E947" w14:textId="2060154D" w:rsidR="004C713F" w:rsidRPr="00B04E57" w:rsidRDefault="004C713F" w:rsidP="00F70349">
      <w:pPr>
        <w:pStyle w:val="af0"/>
        <w:numPr>
          <w:ilvl w:val="0"/>
          <w:numId w:val="15"/>
        </w:numPr>
        <w:spacing w:line="360" w:lineRule="auto"/>
        <w:ind w:left="0" w:firstLineChars="0" w:firstLine="420"/>
        <w:rPr>
          <w:rFonts w:ascii="华文细黑" w:eastAsia="华文细黑" w:hAnsi="华文细黑"/>
          <w:szCs w:val="21"/>
        </w:rPr>
      </w:pPr>
      <w:r w:rsidRPr="00B04E57">
        <w:rPr>
          <w:rFonts w:ascii="华文细黑" w:eastAsia="华文细黑" w:hAnsi="华文细黑" w:hint="eastAsia"/>
          <w:szCs w:val="21"/>
        </w:rPr>
        <w:t>基金管理人的管理费</w:t>
      </w:r>
    </w:p>
    <w:p w14:paraId="6A7E609F" w14:textId="0DC05451" w:rsidR="0025102E" w:rsidRDefault="0025102E" w:rsidP="00FD48CD">
      <w:pPr>
        <w:spacing w:line="360" w:lineRule="auto"/>
        <w:ind w:firstLineChars="200" w:firstLine="420"/>
        <w:rPr>
          <w:rFonts w:ascii="华文细黑" w:eastAsia="华文细黑" w:hAnsi="华文细黑"/>
          <w:szCs w:val="21"/>
        </w:rPr>
      </w:pPr>
      <w:r>
        <w:rPr>
          <w:rFonts w:ascii="华文细黑" w:eastAsia="华文细黑" w:hAnsi="华文细黑" w:hint="eastAsia"/>
          <w:szCs w:val="21"/>
        </w:rPr>
        <w:t>（1）固定管理费</w:t>
      </w:r>
    </w:p>
    <w:p w14:paraId="0EB90EA1" w14:textId="569A20FF" w:rsidR="00FD48CD" w:rsidRPr="00C55E2A" w:rsidRDefault="00FD48CD" w:rsidP="00FD48CD">
      <w:pPr>
        <w:spacing w:line="360" w:lineRule="auto"/>
        <w:ind w:firstLineChars="200" w:firstLine="420"/>
        <w:rPr>
          <w:rFonts w:ascii="华文细黑" w:eastAsia="华文细黑" w:hAnsi="华文细黑"/>
          <w:szCs w:val="21"/>
        </w:rPr>
      </w:pPr>
      <w:r w:rsidRPr="00FD48CD">
        <w:rPr>
          <w:rFonts w:ascii="华文细黑" w:eastAsia="华文细黑" w:hAnsi="华文细黑" w:hint="eastAsia"/>
          <w:szCs w:val="21"/>
        </w:rPr>
        <w:t>本基</w:t>
      </w:r>
      <w:r w:rsidRPr="00C55E2A">
        <w:rPr>
          <w:rFonts w:ascii="华文细黑" w:eastAsia="华文细黑" w:hAnsi="华文细黑" w:hint="eastAsia"/>
          <w:szCs w:val="21"/>
        </w:rPr>
        <w:t>金的</w:t>
      </w:r>
      <w:proofErr w:type="gramStart"/>
      <w:r w:rsidRPr="00C55E2A">
        <w:rPr>
          <w:rFonts w:ascii="华文细黑" w:eastAsia="华文细黑" w:hAnsi="华文细黑" w:hint="eastAsia"/>
          <w:szCs w:val="21"/>
        </w:rPr>
        <w:t>年</w:t>
      </w:r>
      <w:r w:rsidR="005445FB" w:rsidRPr="00C55E2A">
        <w:rPr>
          <w:rFonts w:ascii="华文细黑" w:eastAsia="华文细黑" w:hAnsi="华文细黑" w:hint="eastAsia"/>
          <w:szCs w:val="21"/>
        </w:rPr>
        <w:t>固定</w:t>
      </w:r>
      <w:proofErr w:type="gramEnd"/>
      <w:r w:rsidRPr="00C55E2A">
        <w:rPr>
          <w:rFonts w:ascii="华文细黑" w:eastAsia="华文细黑" w:hAnsi="华文细黑" w:hint="eastAsia"/>
          <w:szCs w:val="21"/>
        </w:rPr>
        <w:t>管理费率为</w:t>
      </w:r>
      <w:r w:rsidR="006307AE" w:rsidRPr="00C55E2A">
        <w:rPr>
          <w:rFonts w:ascii="华文细黑" w:eastAsia="华文细黑" w:hAnsi="华文细黑" w:hint="eastAsia"/>
          <w:szCs w:val="21"/>
        </w:rPr>
        <w:t>【</w:t>
      </w:r>
      <w:r w:rsidR="006307AE">
        <w:rPr>
          <w:rFonts w:ascii="华文细黑" w:eastAsia="华文细黑" w:hAnsi="华文细黑"/>
          <w:szCs w:val="21"/>
          <w:u w:val="single"/>
        </w:rPr>
        <w:t>1.5</w:t>
      </w:r>
      <w:r w:rsidR="00CA4C60" w:rsidRPr="00C55E2A">
        <w:rPr>
          <w:rFonts w:ascii="华文细黑" w:eastAsia="华文细黑" w:hAnsi="华文细黑"/>
          <w:szCs w:val="21"/>
          <w:u w:val="single"/>
        </w:rPr>
        <w:t>%</w:t>
      </w:r>
      <w:r w:rsidR="00CA4C60" w:rsidRPr="00C55E2A">
        <w:rPr>
          <w:rFonts w:ascii="华文细黑" w:eastAsia="华文细黑" w:hAnsi="华文细黑" w:hint="eastAsia"/>
          <w:szCs w:val="21"/>
        </w:rPr>
        <w:t>】</w:t>
      </w:r>
      <w:r w:rsidRPr="00C55E2A">
        <w:rPr>
          <w:rFonts w:ascii="华文细黑" w:eastAsia="华文细黑" w:hAnsi="华文细黑" w:hint="eastAsia"/>
          <w:szCs w:val="21"/>
        </w:rPr>
        <w:t>，计算方法如下：</w:t>
      </w:r>
    </w:p>
    <w:p w14:paraId="6C72F50D" w14:textId="39786C73" w:rsidR="00FD48CD" w:rsidRPr="00FD48CD" w:rsidRDefault="00FD48CD" w:rsidP="00FD48CD">
      <w:pPr>
        <w:spacing w:line="360" w:lineRule="auto"/>
        <w:ind w:firstLineChars="200" w:firstLine="420"/>
        <w:rPr>
          <w:rFonts w:ascii="华文细黑" w:eastAsia="华文细黑" w:hAnsi="华文细黑"/>
          <w:szCs w:val="21"/>
        </w:rPr>
      </w:pPr>
      <w:r w:rsidRPr="00C55E2A">
        <w:rPr>
          <w:rFonts w:ascii="华文细黑" w:eastAsia="华文细黑" w:hAnsi="华文细黑" w:hint="eastAsia"/>
          <w:szCs w:val="21"/>
        </w:rPr>
        <w:t>H＝E×</w:t>
      </w:r>
      <w:r w:rsidR="006307AE" w:rsidRPr="00C55E2A">
        <w:rPr>
          <w:rFonts w:ascii="华文细黑" w:eastAsia="华文细黑" w:hAnsi="华文细黑" w:hint="eastAsia"/>
          <w:szCs w:val="21"/>
        </w:rPr>
        <w:t>【</w:t>
      </w:r>
      <w:r w:rsidR="006307AE">
        <w:rPr>
          <w:rFonts w:ascii="华文细黑" w:eastAsia="华文细黑" w:hAnsi="华文细黑"/>
          <w:szCs w:val="21"/>
          <w:u w:val="single"/>
        </w:rPr>
        <w:t>1.5</w:t>
      </w:r>
      <w:r w:rsidR="00CA4C60" w:rsidRPr="00C55E2A">
        <w:rPr>
          <w:rFonts w:ascii="华文细黑" w:eastAsia="华文细黑" w:hAnsi="华文细黑"/>
          <w:szCs w:val="21"/>
          <w:u w:val="single"/>
        </w:rPr>
        <w:t>%</w:t>
      </w:r>
      <w:r w:rsidR="00CA4C60" w:rsidRPr="00C55E2A">
        <w:rPr>
          <w:rFonts w:ascii="华文细黑" w:eastAsia="华文细黑" w:hAnsi="华文细黑" w:hint="eastAsia"/>
          <w:szCs w:val="21"/>
        </w:rPr>
        <w:t>】</w:t>
      </w:r>
      <w:r w:rsidRPr="00C55E2A">
        <w:rPr>
          <w:rFonts w:ascii="华文细黑" w:eastAsia="华文细黑" w:hAnsi="华文细黑" w:hint="eastAsia"/>
          <w:szCs w:val="21"/>
        </w:rPr>
        <w:t>÷</w:t>
      </w:r>
      <w:r w:rsidR="0068640B" w:rsidRPr="00C55E2A">
        <w:rPr>
          <w:rFonts w:ascii="华文细黑" w:eastAsia="华文细黑" w:hAnsi="华文细黑" w:hint="eastAsia"/>
          <w:szCs w:val="21"/>
        </w:rPr>
        <w:t>365</w:t>
      </w:r>
    </w:p>
    <w:p w14:paraId="112FE744" w14:textId="2A5F01AA" w:rsidR="00FD48CD" w:rsidRPr="00FD48CD" w:rsidRDefault="00FD48CD" w:rsidP="00FD48CD">
      <w:pPr>
        <w:spacing w:line="360" w:lineRule="auto"/>
        <w:ind w:firstLineChars="200" w:firstLine="420"/>
        <w:rPr>
          <w:rFonts w:ascii="华文细黑" w:eastAsia="华文细黑" w:hAnsi="华文细黑"/>
          <w:szCs w:val="21"/>
        </w:rPr>
      </w:pPr>
      <w:r w:rsidRPr="00FD48CD">
        <w:rPr>
          <w:rFonts w:ascii="华文细黑" w:eastAsia="华文细黑" w:hAnsi="华文细黑" w:hint="eastAsia"/>
          <w:szCs w:val="21"/>
        </w:rPr>
        <w:t>H：每日应计提的</w:t>
      </w:r>
      <w:r w:rsidR="005445FB">
        <w:rPr>
          <w:rFonts w:ascii="华文细黑" w:eastAsia="华文细黑" w:hAnsi="华文细黑" w:hint="eastAsia"/>
          <w:szCs w:val="21"/>
        </w:rPr>
        <w:t>固定</w:t>
      </w:r>
      <w:r w:rsidRPr="00FD48CD">
        <w:rPr>
          <w:rFonts w:ascii="华文细黑" w:eastAsia="华文细黑" w:hAnsi="华文细黑" w:hint="eastAsia"/>
          <w:szCs w:val="21"/>
        </w:rPr>
        <w:t>管理费</w:t>
      </w:r>
    </w:p>
    <w:p w14:paraId="0DEDE32E" w14:textId="316771EC" w:rsidR="00047479" w:rsidRPr="00FD48CD" w:rsidRDefault="00FD48CD" w:rsidP="0068640B">
      <w:pPr>
        <w:spacing w:line="360" w:lineRule="auto"/>
        <w:ind w:firstLineChars="200" w:firstLine="420"/>
        <w:rPr>
          <w:rFonts w:ascii="华文细黑" w:eastAsia="华文细黑" w:hAnsi="华文细黑"/>
          <w:szCs w:val="21"/>
        </w:rPr>
      </w:pPr>
      <w:r w:rsidRPr="00FD48CD">
        <w:rPr>
          <w:rFonts w:ascii="华文细黑" w:eastAsia="华文细黑" w:hAnsi="华文细黑" w:hint="eastAsia"/>
          <w:szCs w:val="21"/>
        </w:rPr>
        <w:t>E：前一日的基金资产净值</w:t>
      </w:r>
    </w:p>
    <w:p w14:paraId="7A3108E4" w14:textId="314FE486" w:rsidR="004C713F" w:rsidRDefault="00FD48CD" w:rsidP="00FD48CD">
      <w:pPr>
        <w:spacing w:line="360" w:lineRule="auto"/>
        <w:ind w:firstLineChars="200" w:firstLine="420"/>
        <w:rPr>
          <w:rFonts w:ascii="华文细黑" w:eastAsia="华文细黑" w:hAnsi="华文细黑"/>
          <w:szCs w:val="21"/>
        </w:rPr>
      </w:pPr>
      <w:r w:rsidRPr="00FD48CD">
        <w:rPr>
          <w:rFonts w:ascii="华文细黑" w:eastAsia="华文细黑" w:hAnsi="华文细黑" w:hint="eastAsia"/>
          <w:szCs w:val="21"/>
        </w:rPr>
        <w:t>本基</w:t>
      </w:r>
      <w:r w:rsidR="00047479">
        <w:rPr>
          <w:rFonts w:ascii="华文细黑" w:eastAsia="华文细黑" w:hAnsi="华文细黑" w:hint="eastAsia"/>
          <w:szCs w:val="21"/>
        </w:rPr>
        <w:t>金的</w:t>
      </w:r>
      <w:r w:rsidR="005445FB">
        <w:rPr>
          <w:rFonts w:ascii="华文细黑" w:eastAsia="华文细黑" w:hAnsi="华文细黑" w:hint="eastAsia"/>
          <w:szCs w:val="21"/>
        </w:rPr>
        <w:t>固定</w:t>
      </w:r>
      <w:r w:rsidR="00047479">
        <w:rPr>
          <w:rFonts w:ascii="华文细黑" w:eastAsia="华文细黑" w:hAnsi="华文细黑" w:hint="eastAsia"/>
          <w:szCs w:val="21"/>
        </w:rPr>
        <w:t>管理费自基金成立日起，每日计提（产品成立日当天不计提），按季</w:t>
      </w:r>
      <w:r w:rsidRPr="00FD48CD">
        <w:rPr>
          <w:rFonts w:ascii="华文细黑" w:eastAsia="华文细黑" w:hAnsi="华文细黑" w:hint="eastAsia"/>
          <w:szCs w:val="21"/>
        </w:rPr>
        <w:t>支付给基金管理人。由基金</w:t>
      </w:r>
      <w:r w:rsidR="00047479">
        <w:rPr>
          <w:rFonts w:ascii="华文细黑" w:eastAsia="华文细黑" w:hAnsi="华文细黑" w:hint="eastAsia"/>
          <w:szCs w:val="21"/>
        </w:rPr>
        <w:t>管理人向基金托管人发送固定管理费划款指令，基金托管人复核后于每季度</w:t>
      </w:r>
      <w:r w:rsidRPr="00FD48CD">
        <w:rPr>
          <w:rFonts w:ascii="华文细黑" w:eastAsia="华文细黑" w:hAnsi="华文细黑" w:hint="eastAsia"/>
          <w:szCs w:val="21"/>
        </w:rPr>
        <w:t>结束后</w:t>
      </w:r>
      <w:r w:rsidR="004711C3">
        <w:rPr>
          <w:rFonts w:ascii="华文细黑" w:eastAsia="华文细黑" w:hAnsi="华文细黑" w:hint="eastAsia"/>
          <w:szCs w:val="21"/>
        </w:rPr>
        <w:t>十</w:t>
      </w:r>
      <w:r w:rsidRPr="00FD48CD">
        <w:rPr>
          <w:rFonts w:ascii="华文细黑" w:eastAsia="华文细黑" w:hAnsi="华文细黑" w:hint="eastAsia"/>
          <w:szCs w:val="21"/>
        </w:rPr>
        <w:t>个工作日之内从基金财产</w:t>
      </w:r>
      <w:r w:rsidR="00653347">
        <w:rPr>
          <w:rFonts w:ascii="华文细黑" w:eastAsia="华文细黑" w:hAnsi="华文细黑" w:hint="eastAsia"/>
          <w:szCs w:val="21"/>
        </w:rPr>
        <w:t>中一次性支付给基金管理人。</w:t>
      </w:r>
    </w:p>
    <w:p w14:paraId="266F6F22" w14:textId="04744283" w:rsidR="0025102E" w:rsidRDefault="0025102E" w:rsidP="00FD48CD">
      <w:pPr>
        <w:spacing w:line="360" w:lineRule="auto"/>
        <w:ind w:firstLineChars="200" w:firstLine="420"/>
        <w:rPr>
          <w:rFonts w:ascii="华文细黑" w:eastAsia="华文细黑" w:hAnsi="华文细黑" w:hint="eastAsia"/>
          <w:szCs w:val="21"/>
        </w:rPr>
      </w:pPr>
      <w:r>
        <w:rPr>
          <w:rFonts w:ascii="华文细黑" w:eastAsia="华文细黑" w:hAnsi="华文细黑" w:hint="eastAsia"/>
          <w:szCs w:val="21"/>
        </w:rPr>
        <w:t>（2）浮动业绩报酬</w:t>
      </w:r>
    </w:p>
    <w:p w14:paraId="0D2160DC" w14:textId="77777777" w:rsidR="002E1B96" w:rsidRPr="00871ADB" w:rsidRDefault="002E1B96" w:rsidP="002E1B96">
      <w:pPr>
        <w:spacing w:line="360" w:lineRule="auto"/>
        <w:ind w:firstLineChars="200" w:firstLine="420"/>
        <w:rPr>
          <w:rFonts w:ascii="华文细黑" w:eastAsia="华文细黑" w:hAnsi="华文细黑"/>
          <w:szCs w:val="21"/>
        </w:rPr>
      </w:pPr>
      <w:r>
        <w:rPr>
          <w:rFonts w:ascii="华文细黑" w:eastAsia="华文细黑" w:hAnsi="华文细黑" w:cs="Arial" w:hint="eastAsia"/>
          <w:szCs w:val="21"/>
        </w:rPr>
        <w:t>①</w:t>
      </w:r>
      <w:r w:rsidRPr="00871ADB">
        <w:rPr>
          <w:rFonts w:ascii="华文细黑" w:eastAsia="华文细黑" w:hAnsi="华文细黑" w:hint="eastAsia"/>
          <w:szCs w:val="21"/>
        </w:rPr>
        <w:t>业绩报酬的提取时间</w:t>
      </w:r>
    </w:p>
    <w:p w14:paraId="548D81F5" w14:textId="77777777" w:rsidR="002E1B96" w:rsidRPr="00871ADB" w:rsidRDefault="002E1B96" w:rsidP="002E1B96">
      <w:pPr>
        <w:spacing w:line="360" w:lineRule="auto"/>
        <w:ind w:firstLineChars="200" w:firstLine="420"/>
        <w:rPr>
          <w:rFonts w:ascii="华文细黑" w:eastAsia="华文细黑" w:hAnsi="华文细黑"/>
          <w:szCs w:val="21"/>
        </w:rPr>
      </w:pPr>
      <w:r w:rsidRPr="00871ADB">
        <w:rPr>
          <w:rFonts w:ascii="华文细黑" w:eastAsia="华文细黑" w:hAnsi="华文细黑" w:hint="eastAsia"/>
          <w:szCs w:val="21"/>
        </w:rPr>
        <w:t>基金管理人将根据高水位净值法对单个基金份额持有人单笔投资基金份额分别提取业绩报酬。业绩报酬提取时点分为固定时点提取、赎回时提取和合同终止时提取。固定时点提取是指基金成立日之后</w:t>
      </w:r>
      <w:proofErr w:type="gramStart"/>
      <w:r w:rsidRPr="00871ADB">
        <w:rPr>
          <w:rFonts w:ascii="华文细黑" w:eastAsia="华文细黑" w:hAnsi="华文细黑" w:hint="eastAsia"/>
          <w:szCs w:val="21"/>
        </w:rPr>
        <w:t>每</w:t>
      </w:r>
      <w:r>
        <w:rPr>
          <w:rFonts w:ascii="华文细黑" w:eastAsia="华文细黑" w:hAnsi="华文细黑" w:hint="eastAsia"/>
          <w:szCs w:val="21"/>
        </w:rPr>
        <w:t>自然</w:t>
      </w:r>
      <w:proofErr w:type="gramEnd"/>
      <w:r>
        <w:rPr>
          <w:rFonts w:ascii="华文细黑" w:eastAsia="华文细黑" w:hAnsi="华文细黑" w:hint="eastAsia"/>
          <w:szCs w:val="21"/>
        </w:rPr>
        <w:t>年度的成立日的对月对日（</w:t>
      </w:r>
      <w:r w:rsidRPr="0020738A">
        <w:rPr>
          <w:rFonts w:ascii="华文细黑" w:eastAsia="华文细黑" w:hAnsi="华文细黑" w:hint="eastAsia"/>
          <w:szCs w:val="21"/>
        </w:rPr>
        <w:t>如恰逢节假日，则顺延至节假日之后的第一个工作日</w:t>
      </w:r>
      <w:r>
        <w:rPr>
          <w:rFonts w:ascii="华文细黑" w:eastAsia="华文细黑" w:hAnsi="华文细黑" w:hint="eastAsia"/>
          <w:szCs w:val="21"/>
        </w:rPr>
        <w:t>）</w:t>
      </w:r>
      <w:r w:rsidRPr="00871ADB">
        <w:rPr>
          <w:rFonts w:ascii="华文细黑" w:eastAsia="华文细黑" w:hAnsi="华文细黑" w:hint="eastAsia"/>
          <w:szCs w:val="21"/>
        </w:rPr>
        <w:t>提取业绩报酬。赎回时提取、合同终止时提取是指基金份额持有人赎回基金份额和合同终止时提取业绩报酬。</w:t>
      </w:r>
    </w:p>
    <w:p w14:paraId="53BF6A05" w14:textId="77777777" w:rsidR="002E1B96" w:rsidRPr="006227E5" w:rsidRDefault="002E1B96" w:rsidP="002E1B96">
      <w:pPr>
        <w:spacing w:line="360" w:lineRule="auto"/>
        <w:ind w:firstLineChars="200" w:firstLine="420"/>
        <w:rPr>
          <w:rFonts w:ascii="华文细黑" w:eastAsia="华文细黑" w:hAnsi="华文细黑"/>
          <w:b/>
          <w:szCs w:val="21"/>
        </w:rPr>
      </w:pPr>
      <w:r w:rsidRPr="006227E5">
        <w:rPr>
          <w:rFonts w:ascii="华文细黑" w:eastAsia="华文细黑" w:hAnsi="华文细黑" w:hint="eastAsia"/>
          <w:b/>
          <w:szCs w:val="21"/>
        </w:rPr>
        <w:t>在业绩报酬固定提取时点提取业绩报酬的，业绩报酬以扣减基金份额持有人份额的方式</w:t>
      </w:r>
      <w:r w:rsidRPr="006227E5">
        <w:rPr>
          <w:rFonts w:ascii="华文细黑" w:eastAsia="华文细黑" w:hAnsi="华文细黑" w:hint="eastAsia"/>
          <w:b/>
          <w:szCs w:val="21"/>
        </w:rPr>
        <w:lastRenderedPageBreak/>
        <w:t>提取；赎回和合同终止时提取业绩报酬的，业绩报酬从赎回和清算资金中扣除。</w:t>
      </w:r>
    </w:p>
    <w:p w14:paraId="71532FBC" w14:textId="77777777" w:rsidR="002E1B96" w:rsidRPr="00871ADB" w:rsidRDefault="002E1B96" w:rsidP="002E1B96">
      <w:pPr>
        <w:tabs>
          <w:tab w:val="left" w:pos="5775"/>
        </w:tabs>
        <w:spacing w:line="360" w:lineRule="auto"/>
        <w:ind w:firstLineChars="200" w:firstLine="420"/>
        <w:rPr>
          <w:rFonts w:ascii="华文细黑" w:eastAsia="华文细黑" w:hAnsi="华文细黑"/>
          <w:szCs w:val="21"/>
        </w:rPr>
      </w:pPr>
      <w:r>
        <w:rPr>
          <w:rFonts w:ascii="华文细黑" w:eastAsia="华文细黑" w:hAnsi="华文细黑" w:hint="eastAsia"/>
          <w:szCs w:val="21"/>
        </w:rPr>
        <w:t>②</w:t>
      </w:r>
      <w:r w:rsidRPr="00871ADB">
        <w:rPr>
          <w:rFonts w:ascii="华文细黑" w:eastAsia="华文细黑" w:hAnsi="华文细黑" w:hint="eastAsia"/>
          <w:szCs w:val="21"/>
        </w:rPr>
        <w:t>业绩报酬的计算</w:t>
      </w:r>
      <w:r>
        <w:rPr>
          <w:rFonts w:ascii="华文细黑" w:eastAsia="华文细黑" w:hAnsi="华文细黑"/>
          <w:szCs w:val="21"/>
        </w:rPr>
        <w:tab/>
      </w:r>
    </w:p>
    <w:p w14:paraId="1F5B2B0C" w14:textId="77777777" w:rsidR="002E1B96" w:rsidRPr="00871ADB" w:rsidRDefault="002E1B96" w:rsidP="002E1B96">
      <w:pPr>
        <w:spacing w:line="360" w:lineRule="auto"/>
        <w:ind w:firstLineChars="200" w:firstLine="420"/>
        <w:rPr>
          <w:rFonts w:ascii="华文细黑" w:eastAsia="华文细黑" w:hAnsi="华文细黑"/>
          <w:szCs w:val="21"/>
        </w:rPr>
      </w:pPr>
      <w:r w:rsidRPr="00871ADB">
        <w:rPr>
          <w:rFonts w:ascii="华文细黑" w:eastAsia="华文细黑" w:hAnsi="华文细黑" w:hint="eastAsia"/>
          <w:szCs w:val="21"/>
        </w:rPr>
        <w:t>单个基金份额持有人单笔投资基金份额业绩报酬计算公式如下：</w:t>
      </w:r>
    </w:p>
    <w:p w14:paraId="078F267B" w14:textId="77777777" w:rsidR="002E1B96" w:rsidRPr="00871ADB" w:rsidRDefault="002E1B96" w:rsidP="002E1B96">
      <w:pPr>
        <w:spacing w:line="360" w:lineRule="auto"/>
        <w:ind w:firstLineChars="200" w:firstLine="420"/>
        <w:rPr>
          <w:rFonts w:ascii="华文细黑" w:eastAsia="华文细黑" w:hAnsi="华文细黑"/>
          <w:szCs w:val="21"/>
        </w:rPr>
      </w:pPr>
      <w:proofErr w:type="spellStart"/>
      <w:r w:rsidRPr="00871ADB">
        <w:rPr>
          <w:rFonts w:ascii="华文细黑" w:eastAsia="华文细黑" w:hAnsi="华文细黑"/>
          <w:szCs w:val="21"/>
        </w:rPr>
        <w:t>PFi,j</w:t>
      </w:r>
      <w:proofErr w:type="spellEnd"/>
      <w:r w:rsidRPr="00871ADB">
        <w:rPr>
          <w:rFonts w:ascii="华文细黑" w:eastAsia="华文细黑" w:hAnsi="华文细黑"/>
          <w:szCs w:val="21"/>
        </w:rPr>
        <w:t>=</w:t>
      </w:r>
      <w:proofErr w:type="spellStart"/>
      <w:r w:rsidRPr="00871ADB">
        <w:rPr>
          <w:rFonts w:ascii="华文细黑" w:eastAsia="华文细黑" w:hAnsi="华文细黑"/>
          <w:szCs w:val="21"/>
        </w:rPr>
        <w:t>Fi,j</w:t>
      </w:r>
      <w:proofErr w:type="spellEnd"/>
      <w:r w:rsidRPr="00871ADB">
        <w:rPr>
          <w:rFonts w:ascii="华文细黑" w:eastAsia="华文细黑" w:hAnsi="华文细黑" w:hint="eastAsia"/>
          <w:szCs w:val="21"/>
        </w:rPr>
        <w:t>×</w:t>
      </w:r>
      <w:r w:rsidRPr="00871ADB">
        <w:rPr>
          <w:rFonts w:ascii="华文细黑" w:eastAsia="华文细黑" w:hAnsi="华文细黑"/>
          <w:szCs w:val="21"/>
        </w:rPr>
        <w:t>(NAV1-HWMi,j)×</w:t>
      </w:r>
      <w:r w:rsidRPr="00B8037F">
        <w:rPr>
          <w:rFonts w:ascii="华文细黑" w:eastAsia="华文细黑" w:hAnsi="华文细黑" w:hint="eastAsia"/>
          <w:szCs w:val="21"/>
        </w:rPr>
        <w:t>【</w:t>
      </w:r>
      <w:r>
        <w:rPr>
          <w:rFonts w:ascii="华文细黑" w:eastAsia="华文细黑" w:hAnsi="华文细黑"/>
          <w:szCs w:val="21"/>
        </w:rPr>
        <w:t>20</w:t>
      </w:r>
      <w:r w:rsidRPr="00B8037F">
        <w:rPr>
          <w:rFonts w:ascii="华文细黑" w:eastAsia="华文细黑" w:hAnsi="华文细黑" w:hint="eastAsia"/>
          <w:szCs w:val="21"/>
        </w:rPr>
        <w:t>%】</w:t>
      </w:r>
    </w:p>
    <w:p w14:paraId="19C3FC3A" w14:textId="2B3D131D" w:rsidR="002E1B96" w:rsidRPr="00871ADB" w:rsidRDefault="002E1B96" w:rsidP="002E1B96">
      <w:pPr>
        <w:spacing w:line="360" w:lineRule="auto"/>
        <w:ind w:firstLineChars="200" w:firstLine="420"/>
        <w:rPr>
          <w:rFonts w:ascii="华文细黑" w:eastAsia="华文细黑" w:hAnsi="华文细黑"/>
          <w:szCs w:val="21"/>
        </w:rPr>
      </w:pPr>
      <w:r>
        <w:rPr>
          <w:noProof/>
        </w:rPr>
        <w:drawing>
          <wp:anchor distT="0" distB="0" distL="114300" distR="114300" simplePos="0" relativeHeight="251661824" behindDoc="0" locked="0" layoutInCell="1" allowOverlap="1" wp14:anchorId="470B534C" wp14:editId="72E08AE3">
            <wp:simplePos x="0" y="0"/>
            <wp:positionH relativeFrom="column">
              <wp:align>left</wp:align>
            </wp:positionH>
            <wp:positionV relativeFrom="paragraph">
              <wp:posOffset>3810</wp:posOffset>
            </wp:positionV>
            <wp:extent cx="819150" cy="466725"/>
            <wp:effectExtent l="0" t="0" r="0" b="9525"/>
            <wp:wrapSquare wrapText="r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13018C" w14:textId="77777777" w:rsidR="002E1B96" w:rsidRDefault="002E1B96" w:rsidP="002E1B96">
      <w:pPr>
        <w:spacing w:line="360" w:lineRule="auto"/>
        <w:ind w:firstLineChars="200" w:firstLine="420"/>
        <w:rPr>
          <w:rFonts w:ascii="华文细黑" w:eastAsia="华文细黑" w:hAnsi="华文细黑" w:hint="eastAsia"/>
          <w:szCs w:val="21"/>
        </w:rPr>
      </w:pPr>
    </w:p>
    <w:p w14:paraId="0EAFF1C0" w14:textId="5D616771" w:rsidR="002E1B96" w:rsidRPr="00871ADB" w:rsidRDefault="002E1B96" w:rsidP="002E1B96">
      <w:pPr>
        <w:spacing w:line="360" w:lineRule="auto"/>
        <w:ind w:firstLineChars="200" w:firstLine="420"/>
        <w:rPr>
          <w:rFonts w:ascii="华文细黑" w:eastAsia="华文细黑" w:hAnsi="华文细黑"/>
          <w:szCs w:val="21"/>
        </w:rPr>
      </w:pPr>
      <w:r>
        <w:rPr>
          <w:rFonts w:ascii="华文细黑" w:eastAsia="华文细黑" w:hAnsi="华文细黑"/>
          <w:noProof/>
          <w:szCs w:val="21"/>
        </w:rPr>
        <w:drawing>
          <wp:inline distT="0" distB="0" distL="0" distR="0" wp14:anchorId="1887687F" wp14:editId="4BDFA247">
            <wp:extent cx="356235" cy="273050"/>
            <wp:effectExtent l="0" t="0" r="571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235" cy="273050"/>
                    </a:xfrm>
                    <a:prstGeom prst="rect">
                      <a:avLst/>
                    </a:prstGeom>
                    <a:noFill/>
                    <a:ln>
                      <a:noFill/>
                    </a:ln>
                  </pic:spPr>
                </pic:pic>
              </a:graphicData>
            </a:graphic>
          </wp:inline>
        </w:drawing>
      </w:r>
      <w:r w:rsidRPr="00871ADB">
        <w:rPr>
          <w:rFonts w:ascii="华文细黑" w:eastAsia="华文细黑" w:hAnsi="华文细黑" w:hint="eastAsia"/>
          <w:szCs w:val="21"/>
        </w:rPr>
        <w:t>：本计提日第i</w:t>
      </w:r>
      <w:proofErr w:type="gramStart"/>
      <w:r w:rsidRPr="00871ADB">
        <w:rPr>
          <w:rFonts w:ascii="华文细黑" w:eastAsia="华文细黑" w:hAnsi="华文细黑" w:hint="eastAsia"/>
          <w:szCs w:val="21"/>
        </w:rPr>
        <w:t>个</w:t>
      </w:r>
      <w:proofErr w:type="gramEnd"/>
      <w:r w:rsidRPr="00871ADB">
        <w:rPr>
          <w:rFonts w:ascii="华文细黑" w:eastAsia="华文细黑" w:hAnsi="华文细黑" w:hint="eastAsia"/>
          <w:szCs w:val="21"/>
        </w:rPr>
        <w:t>基金份额持有人第j</w:t>
      </w:r>
      <w:proofErr w:type="gramStart"/>
      <w:r w:rsidRPr="00871ADB">
        <w:rPr>
          <w:rFonts w:ascii="华文细黑" w:eastAsia="华文细黑" w:hAnsi="华文细黑" w:hint="eastAsia"/>
          <w:szCs w:val="21"/>
        </w:rPr>
        <w:t>笔投资</w:t>
      </w:r>
      <w:proofErr w:type="gramEnd"/>
      <w:r w:rsidRPr="00871ADB">
        <w:rPr>
          <w:rFonts w:ascii="华文细黑" w:eastAsia="华文细黑" w:hAnsi="华文细黑" w:hint="eastAsia"/>
          <w:szCs w:val="21"/>
        </w:rPr>
        <w:t>的业绩报酬；</w:t>
      </w:r>
    </w:p>
    <w:p w14:paraId="0ED9FA77" w14:textId="52B3433D" w:rsidR="002E1B96" w:rsidRPr="00871ADB" w:rsidRDefault="002E1B96" w:rsidP="002E1B96">
      <w:pPr>
        <w:spacing w:line="360" w:lineRule="auto"/>
        <w:ind w:firstLineChars="200" w:firstLine="420"/>
        <w:rPr>
          <w:rFonts w:ascii="华文细黑" w:eastAsia="华文细黑" w:hAnsi="华文细黑"/>
          <w:szCs w:val="21"/>
        </w:rPr>
      </w:pPr>
      <w:r>
        <w:rPr>
          <w:rFonts w:ascii="华文细黑" w:eastAsia="华文细黑" w:hAnsi="华文细黑"/>
          <w:noProof/>
          <w:szCs w:val="21"/>
        </w:rPr>
        <w:drawing>
          <wp:inline distT="0" distB="0" distL="0" distR="0" wp14:anchorId="1DC09A78" wp14:editId="26ACEAAA">
            <wp:extent cx="273050" cy="2730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ln>
                      <a:noFill/>
                    </a:ln>
                  </pic:spPr>
                </pic:pic>
              </a:graphicData>
            </a:graphic>
          </wp:inline>
        </w:drawing>
      </w:r>
      <w:r w:rsidRPr="00871ADB">
        <w:rPr>
          <w:rFonts w:ascii="华文细黑" w:eastAsia="华文细黑" w:hAnsi="华文细黑" w:hint="eastAsia"/>
          <w:szCs w:val="21"/>
        </w:rPr>
        <w:t>：第i</w:t>
      </w:r>
      <w:proofErr w:type="gramStart"/>
      <w:r w:rsidRPr="00871ADB">
        <w:rPr>
          <w:rFonts w:ascii="华文细黑" w:eastAsia="华文细黑" w:hAnsi="华文细黑" w:hint="eastAsia"/>
          <w:szCs w:val="21"/>
        </w:rPr>
        <w:t>个</w:t>
      </w:r>
      <w:proofErr w:type="gramEnd"/>
      <w:r w:rsidRPr="00871ADB">
        <w:rPr>
          <w:rFonts w:ascii="华文细黑" w:eastAsia="华文细黑" w:hAnsi="华文细黑" w:hint="eastAsia"/>
          <w:szCs w:val="21"/>
        </w:rPr>
        <w:t>基金份额持有人第j</w:t>
      </w:r>
      <w:proofErr w:type="gramStart"/>
      <w:r w:rsidRPr="00871ADB">
        <w:rPr>
          <w:rFonts w:ascii="华文细黑" w:eastAsia="华文细黑" w:hAnsi="华文细黑" w:hint="eastAsia"/>
          <w:szCs w:val="21"/>
        </w:rPr>
        <w:t>笔投资</w:t>
      </w:r>
      <w:proofErr w:type="gramEnd"/>
      <w:r w:rsidRPr="00871ADB">
        <w:rPr>
          <w:rFonts w:ascii="华文细黑" w:eastAsia="华文细黑" w:hAnsi="华文细黑" w:hint="eastAsia"/>
          <w:szCs w:val="21"/>
        </w:rPr>
        <w:t>的基金份额；赎回和合同终止提取时，表示赎回份额；</w:t>
      </w:r>
    </w:p>
    <w:p w14:paraId="5B6A650C" w14:textId="1D159DC4" w:rsidR="002E1B96" w:rsidRPr="00871ADB" w:rsidRDefault="002E1B96" w:rsidP="002E1B96">
      <w:pPr>
        <w:spacing w:line="360" w:lineRule="auto"/>
        <w:ind w:firstLineChars="200" w:firstLine="420"/>
        <w:rPr>
          <w:rFonts w:ascii="华文细黑" w:eastAsia="华文细黑" w:hAnsi="华文细黑"/>
          <w:szCs w:val="21"/>
        </w:rPr>
      </w:pPr>
      <w:r>
        <w:rPr>
          <w:rFonts w:ascii="华文细黑" w:eastAsia="华文细黑" w:hAnsi="华文细黑"/>
          <w:noProof/>
          <w:szCs w:val="21"/>
        </w:rPr>
        <w:drawing>
          <wp:inline distT="0" distB="0" distL="0" distR="0" wp14:anchorId="00F2A844" wp14:editId="5B927815">
            <wp:extent cx="356235" cy="178435"/>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871ADB">
        <w:rPr>
          <w:rFonts w:ascii="华文细黑" w:eastAsia="华文细黑" w:hAnsi="华文细黑" w:hint="eastAsia"/>
          <w:szCs w:val="21"/>
        </w:rPr>
        <w:t>：本计提日基金份额累计净值；</w:t>
      </w:r>
    </w:p>
    <w:p w14:paraId="1BB35195" w14:textId="632C2BEA" w:rsidR="002E1B96" w:rsidRPr="00871ADB" w:rsidRDefault="002E1B96" w:rsidP="002E1B96">
      <w:pPr>
        <w:spacing w:line="360" w:lineRule="auto"/>
        <w:ind w:firstLineChars="200" w:firstLine="420"/>
        <w:rPr>
          <w:rFonts w:ascii="华文细黑" w:eastAsia="华文细黑" w:hAnsi="华文细黑"/>
          <w:szCs w:val="21"/>
        </w:rPr>
      </w:pPr>
      <w:r>
        <w:rPr>
          <w:rFonts w:ascii="华文细黑" w:eastAsia="华文细黑" w:hAnsi="华文细黑"/>
          <w:noProof/>
          <w:szCs w:val="21"/>
        </w:rPr>
        <w:drawing>
          <wp:inline distT="0" distB="0" distL="0" distR="0" wp14:anchorId="782DF4CB" wp14:editId="070197E0">
            <wp:extent cx="558165" cy="2730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165" cy="273050"/>
                    </a:xfrm>
                    <a:prstGeom prst="rect">
                      <a:avLst/>
                    </a:prstGeom>
                    <a:noFill/>
                    <a:ln>
                      <a:noFill/>
                    </a:ln>
                  </pic:spPr>
                </pic:pic>
              </a:graphicData>
            </a:graphic>
          </wp:inline>
        </w:drawing>
      </w:r>
      <w:r w:rsidRPr="00871ADB">
        <w:rPr>
          <w:rFonts w:ascii="华文细黑" w:eastAsia="华文细黑" w:hAnsi="华文细黑" w:hint="eastAsia"/>
          <w:szCs w:val="21"/>
        </w:rPr>
        <w:t>：第i</w:t>
      </w:r>
      <w:proofErr w:type="gramStart"/>
      <w:r w:rsidRPr="00871ADB">
        <w:rPr>
          <w:rFonts w:ascii="华文细黑" w:eastAsia="华文细黑" w:hAnsi="华文细黑" w:hint="eastAsia"/>
          <w:szCs w:val="21"/>
        </w:rPr>
        <w:t>个</w:t>
      </w:r>
      <w:proofErr w:type="gramEnd"/>
      <w:r w:rsidRPr="00871ADB">
        <w:rPr>
          <w:rFonts w:ascii="华文细黑" w:eastAsia="华文细黑" w:hAnsi="华文细黑" w:hint="eastAsia"/>
          <w:szCs w:val="21"/>
        </w:rPr>
        <w:t>基金份额持有人第j</w:t>
      </w:r>
      <w:proofErr w:type="gramStart"/>
      <w:r w:rsidRPr="00871ADB">
        <w:rPr>
          <w:rFonts w:ascii="华文细黑" w:eastAsia="华文细黑" w:hAnsi="华文细黑" w:hint="eastAsia"/>
          <w:szCs w:val="21"/>
        </w:rPr>
        <w:t>笔投资</w:t>
      </w:r>
      <w:proofErr w:type="gramEnd"/>
      <w:r w:rsidRPr="00871ADB">
        <w:rPr>
          <w:rFonts w:ascii="华文细黑" w:eastAsia="华文细黑" w:hAnsi="华文细黑" w:hint="eastAsia"/>
          <w:szCs w:val="21"/>
        </w:rPr>
        <w:t>的高水位，为该笔份额上一次提取业绩报酬时的基金份额累计净值；若该笔份额还未提取</w:t>
      </w:r>
      <w:proofErr w:type="gramStart"/>
      <w:r w:rsidRPr="00871ADB">
        <w:rPr>
          <w:rFonts w:ascii="华文细黑" w:eastAsia="华文细黑" w:hAnsi="华文细黑" w:hint="eastAsia"/>
          <w:szCs w:val="21"/>
        </w:rPr>
        <w:t>过业绩</w:t>
      </w:r>
      <w:proofErr w:type="gramEnd"/>
      <w:r w:rsidRPr="00871ADB">
        <w:rPr>
          <w:rFonts w:ascii="华文细黑" w:eastAsia="华文细黑" w:hAnsi="华文细黑" w:hint="eastAsia"/>
          <w:szCs w:val="21"/>
        </w:rPr>
        <w:t>报酬，则</w:t>
      </w:r>
      <w:r>
        <w:rPr>
          <w:rFonts w:ascii="华文细黑" w:eastAsia="华文细黑" w:hAnsi="华文细黑"/>
          <w:noProof/>
          <w:szCs w:val="21"/>
        </w:rPr>
        <w:drawing>
          <wp:inline distT="0" distB="0" distL="0" distR="0" wp14:anchorId="16150384" wp14:editId="1909D034">
            <wp:extent cx="558165" cy="273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165" cy="273050"/>
                    </a:xfrm>
                    <a:prstGeom prst="rect">
                      <a:avLst/>
                    </a:prstGeom>
                    <a:noFill/>
                    <a:ln>
                      <a:noFill/>
                    </a:ln>
                  </pic:spPr>
                </pic:pic>
              </a:graphicData>
            </a:graphic>
          </wp:inline>
        </w:drawing>
      </w:r>
      <w:r w:rsidRPr="00871ADB">
        <w:rPr>
          <w:rFonts w:ascii="华文细黑" w:eastAsia="华文细黑" w:hAnsi="华文细黑" w:hint="eastAsia"/>
          <w:szCs w:val="21"/>
        </w:rPr>
        <w:t>为该笔份额认购/申购时基金份额累计净值；</w:t>
      </w:r>
    </w:p>
    <w:p w14:paraId="494D7AE6" w14:textId="0FD87C8D" w:rsidR="002E1B96" w:rsidRPr="00871ADB" w:rsidRDefault="002E1B96" w:rsidP="002E1B96">
      <w:pPr>
        <w:spacing w:line="360" w:lineRule="auto"/>
        <w:ind w:firstLineChars="200" w:firstLine="420"/>
        <w:rPr>
          <w:rFonts w:ascii="华文细黑" w:eastAsia="华文细黑" w:hAnsi="华文细黑"/>
          <w:szCs w:val="21"/>
        </w:rPr>
      </w:pPr>
      <w:r>
        <w:rPr>
          <w:rFonts w:ascii="华文细黑" w:eastAsia="华文细黑" w:hAnsi="华文细黑"/>
          <w:noProof/>
          <w:szCs w:val="21"/>
        </w:rPr>
        <w:drawing>
          <wp:inline distT="0" distB="0" distL="0" distR="0" wp14:anchorId="3F348FE2" wp14:editId="6C8D9D4D">
            <wp:extent cx="356235" cy="273050"/>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6235" cy="273050"/>
                    </a:xfrm>
                    <a:prstGeom prst="rect">
                      <a:avLst/>
                    </a:prstGeom>
                    <a:noFill/>
                    <a:ln>
                      <a:noFill/>
                    </a:ln>
                  </pic:spPr>
                </pic:pic>
              </a:graphicData>
            </a:graphic>
          </wp:inline>
        </w:drawing>
      </w:r>
      <w:r w:rsidRPr="00871ADB">
        <w:rPr>
          <w:rFonts w:ascii="华文细黑" w:eastAsia="华文细黑" w:hAnsi="华文细黑" w:hint="eastAsia"/>
          <w:szCs w:val="21"/>
        </w:rPr>
        <w:t>：固定时点提取业绩报酬时，第i</w:t>
      </w:r>
      <w:proofErr w:type="gramStart"/>
      <w:r w:rsidRPr="00871ADB">
        <w:rPr>
          <w:rFonts w:ascii="华文细黑" w:eastAsia="华文细黑" w:hAnsi="华文细黑" w:hint="eastAsia"/>
          <w:szCs w:val="21"/>
        </w:rPr>
        <w:t>个</w:t>
      </w:r>
      <w:proofErr w:type="gramEnd"/>
      <w:r w:rsidRPr="00871ADB">
        <w:rPr>
          <w:rFonts w:ascii="华文细黑" w:eastAsia="华文细黑" w:hAnsi="华文细黑" w:hint="eastAsia"/>
          <w:szCs w:val="21"/>
        </w:rPr>
        <w:t>基金份额持有人第j</w:t>
      </w:r>
      <w:proofErr w:type="gramStart"/>
      <w:r w:rsidRPr="00871ADB">
        <w:rPr>
          <w:rFonts w:ascii="华文细黑" w:eastAsia="华文细黑" w:hAnsi="华文细黑" w:hint="eastAsia"/>
          <w:szCs w:val="21"/>
        </w:rPr>
        <w:t>笔投资</w:t>
      </w:r>
      <w:proofErr w:type="gramEnd"/>
      <w:r w:rsidRPr="00871ADB">
        <w:rPr>
          <w:rFonts w:ascii="华文细黑" w:eastAsia="华文细黑" w:hAnsi="华文细黑" w:hint="eastAsia"/>
          <w:szCs w:val="21"/>
        </w:rPr>
        <w:t>提取的业绩报酬对应的应调减份额；</w:t>
      </w:r>
    </w:p>
    <w:p w14:paraId="3C70A51E" w14:textId="6D5F5637" w:rsidR="002E1B96" w:rsidRPr="00871ADB" w:rsidRDefault="002E1B96" w:rsidP="002E1B96">
      <w:pPr>
        <w:spacing w:line="360" w:lineRule="auto"/>
        <w:ind w:firstLineChars="200" w:firstLine="420"/>
        <w:rPr>
          <w:rFonts w:ascii="华文细黑" w:eastAsia="华文细黑" w:hAnsi="华文细黑"/>
          <w:szCs w:val="21"/>
        </w:rPr>
      </w:pPr>
      <w:r>
        <w:rPr>
          <w:rFonts w:ascii="华文细黑" w:eastAsia="华文细黑" w:hAnsi="华文细黑"/>
          <w:noProof/>
          <w:szCs w:val="21"/>
        </w:rPr>
        <w:drawing>
          <wp:inline distT="0" distB="0" distL="0" distR="0" wp14:anchorId="5E809C07" wp14:editId="70F11FD6">
            <wp:extent cx="356235" cy="178435"/>
            <wp:effectExtent l="0" t="0" r="571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235" cy="178435"/>
                    </a:xfrm>
                    <a:prstGeom prst="rect">
                      <a:avLst/>
                    </a:prstGeom>
                    <a:noFill/>
                    <a:ln>
                      <a:noFill/>
                    </a:ln>
                  </pic:spPr>
                </pic:pic>
              </a:graphicData>
            </a:graphic>
          </wp:inline>
        </w:drawing>
      </w:r>
      <w:r w:rsidRPr="00871ADB">
        <w:rPr>
          <w:rFonts w:ascii="华文细黑" w:eastAsia="华文细黑" w:hAnsi="华文细黑" w:hint="eastAsia"/>
          <w:szCs w:val="21"/>
        </w:rPr>
        <w:t>：本计提日基金份额净值。</w:t>
      </w:r>
    </w:p>
    <w:p w14:paraId="487B4863" w14:textId="3CF1BC19" w:rsidR="002E1B96" w:rsidRPr="00871ADB" w:rsidRDefault="002E1B96" w:rsidP="002E1B96">
      <w:pPr>
        <w:spacing w:line="360" w:lineRule="auto"/>
        <w:ind w:firstLineChars="200" w:firstLine="420"/>
        <w:rPr>
          <w:rFonts w:ascii="华文细黑" w:eastAsia="华文细黑" w:hAnsi="华文细黑"/>
          <w:szCs w:val="21"/>
        </w:rPr>
      </w:pPr>
      <w:r w:rsidRPr="00871ADB">
        <w:rPr>
          <w:rFonts w:ascii="华文细黑" w:eastAsia="华文细黑" w:hAnsi="华文细黑" w:hint="eastAsia"/>
          <w:szCs w:val="21"/>
        </w:rPr>
        <w:t>如果</w:t>
      </w:r>
      <w:r>
        <w:rPr>
          <w:rFonts w:ascii="华文细黑" w:eastAsia="华文细黑" w:hAnsi="华文细黑"/>
          <w:noProof/>
          <w:szCs w:val="21"/>
        </w:rPr>
        <w:drawing>
          <wp:inline distT="0" distB="0" distL="0" distR="0" wp14:anchorId="06EEAAF6" wp14:editId="006EFD22">
            <wp:extent cx="356235" cy="27305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235" cy="273050"/>
                    </a:xfrm>
                    <a:prstGeom prst="rect">
                      <a:avLst/>
                    </a:prstGeom>
                    <a:noFill/>
                    <a:ln>
                      <a:noFill/>
                    </a:ln>
                  </pic:spPr>
                </pic:pic>
              </a:graphicData>
            </a:graphic>
          </wp:inline>
        </w:drawing>
      </w:r>
      <w:r w:rsidRPr="00871ADB">
        <w:rPr>
          <w:rFonts w:ascii="华文细黑" w:eastAsia="华文细黑" w:hAnsi="华文细黑" w:hint="eastAsia"/>
          <w:szCs w:val="21"/>
        </w:rPr>
        <w:t>计算结果为负或者为零，则该计提日第i</w:t>
      </w:r>
      <w:proofErr w:type="gramStart"/>
      <w:r w:rsidRPr="00871ADB">
        <w:rPr>
          <w:rFonts w:ascii="华文细黑" w:eastAsia="华文细黑" w:hAnsi="华文细黑" w:hint="eastAsia"/>
          <w:szCs w:val="21"/>
        </w:rPr>
        <w:t>个</w:t>
      </w:r>
      <w:proofErr w:type="gramEnd"/>
      <w:r w:rsidRPr="00871ADB">
        <w:rPr>
          <w:rFonts w:ascii="华文细黑" w:eastAsia="华文细黑" w:hAnsi="华文细黑" w:hint="eastAsia"/>
          <w:szCs w:val="21"/>
        </w:rPr>
        <w:t>基金份额持有人第j</w:t>
      </w:r>
      <w:proofErr w:type="gramStart"/>
      <w:r w:rsidRPr="00871ADB">
        <w:rPr>
          <w:rFonts w:ascii="华文细黑" w:eastAsia="华文细黑" w:hAnsi="华文细黑" w:hint="eastAsia"/>
          <w:szCs w:val="21"/>
        </w:rPr>
        <w:t>笔投资</w:t>
      </w:r>
      <w:proofErr w:type="gramEnd"/>
      <w:r w:rsidRPr="00871ADB">
        <w:rPr>
          <w:rFonts w:ascii="华文细黑" w:eastAsia="华文细黑" w:hAnsi="华文细黑" w:hint="eastAsia"/>
          <w:szCs w:val="21"/>
        </w:rPr>
        <w:t>提取的业绩报酬为零，基金管理人就该笔投资不提取业绩报酬。</w:t>
      </w:r>
    </w:p>
    <w:p w14:paraId="3C94EBA9" w14:textId="77777777" w:rsidR="002E1B96" w:rsidRPr="00871ADB" w:rsidRDefault="002E1B96" w:rsidP="002E1B96">
      <w:pPr>
        <w:spacing w:line="360" w:lineRule="auto"/>
        <w:ind w:firstLineChars="200" w:firstLine="420"/>
        <w:rPr>
          <w:rFonts w:ascii="华文细黑" w:eastAsia="华文细黑" w:hAnsi="华文细黑"/>
          <w:szCs w:val="21"/>
        </w:rPr>
      </w:pPr>
      <w:r w:rsidRPr="00871ADB">
        <w:rPr>
          <w:rFonts w:ascii="华文细黑" w:eastAsia="华文细黑" w:hAnsi="华文细黑" w:hint="eastAsia"/>
          <w:szCs w:val="21"/>
        </w:rPr>
        <w:t>某计提日基金管理人计提的业绩报酬总额为该计提日所有单个基金份额持有人各笔投资业绩报酬之</w:t>
      </w:r>
      <w:proofErr w:type="gramStart"/>
      <w:r w:rsidRPr="00871ADB">
        <w:rPr>
          <w:rFonts w:ascii="华文细黑" w:eastAsia="华文细黑" w:hAnsi="华文细黑" w:hint="eastAsia"/>
          <w:szCs w:val="21"/>
        </w:rPr>
        <w:t>和</w:t>
      </w:r>
      <w:proofErr w:type="gramEnd"/>
      <w:r w:rsidRPr="00871ADB">
        <w:rPr>
          <w:rFonts w:ascii="华文细黑" w:eastAsia="华文细黑" w:hAnsi="华文细黑" w:hint="eastAsia"/>
          <w:szCs w:val="21"/>
        </w:rPr>
        <w:t>。某计提日单个基金份额持有人计提的业绩报酬总额为该基金份额持有人持有的各笔投资业绩报酬之</w:t>
      </w:r>
      <w:proofErr w:type="gramStart"/>
      <w:r w:rsidRPr="00871ADB">
        <w:rPr>
          <w:rFonts w:ascii="华文细黑" w:eastAsia="华文细黑" w:hAnsi="华文细黑" w:hint="eastAsia"/>
          <w:szCs w:val="21"/>
        </w:rPr>
        <w:t>和</w:t>
      </w:r>
      <w:proofErr w:type="gramEnd"/>
      <w:r w:rsidRPr="00871ADB">
        <w:rPr>
          <w:rFonts w:ascii="华文细黑" w:eastAsia="华文细黑" w:hAnsi="华文细黑" w:hint="eastAsia"/>
          <w:szCs w:val="21"/>
        </w:rPr>
        <w:t>。</w:t>
      </w:r>
    </w:p>
    <w:p w14:paraId="3821893D" w14:textId="77777777" w:rsidR="002E1B96" w:rsidRPr="00871ADB" w:rsidRDefault="002E1B96" w:rsidP="002E1B96">
      <w:pPr>
        <w:spacing w:line="360" w:lineRule="auto"/>
        <w:ind w:firstLineChars="200" w:firstLine="420"/>
        <w:rPr>
          <w:rFonts w:ascii="华文细黑" w:eastAsia="华文细黑" w:hAnsi="华文细黑"/>
          <w:szCs w:val="21"/>
        </w:rPr>
      </w:pPr>
      <w:r w:rsidRPr="00871ADB">
        <w:rPr>
          <w:rFonts w:ascii="华文细黑" w:eastAsia="华文细黑" w:hAnsi="华文细黑" w:hint="eastAsia"/>
          <w:szCs w:val="21"/>
        </w:rPr>
        <w:t>业绩报酬的计算保留到小数点后2位，小数点后第3位四舍五入，由此带来的收益和损失归入基金资产。</w:t>
      </w:r>
      <w:bookmarkStart w:id="48" w:name="_GoBack"/>
      <w:bookmarkEnd w:id="48"/>
    </w:p>
    <w:p w14:paraId="799AB0A3" w14:textId="77777777" w:rsidR="002E1B96" w:rsidRPr="00871ADB" w:rsidRDefault="002E1B96" w:rsidP="002E1B96">
      <w:pPr>
        <w:spacing w:line="360" w:lineRule="auto"/>
        <w:ind w:firstLineChars="200" w:firstLine="420"/>
        <w:rPr>
          <w:rFonts w:ascii="华文细黑" w:eastAsia="华文细黑" w:hAnsi="华文细黑"/>
          <w:szCs w:val="21"/>
        </w:rPr>
      </w:pPr>
      <w:r>
        <w:rPr>
          <w:rFonts w:ascii="华文细黑" w:eastAsia="华文细黑" w:hAnsi="华文细黑" w:hint="eastAsia"/>
          <w:szCs w:val="21"/>
        </w:rPr>
        <w:t>③</w:t>
      </w:r>
      <w:r w:rsidRPr="00871ADB">
        <w:rPr>
          <w:rFonts w:ascii="华文细黑" w:eastAsia="华文细黑" w:hAnsi="华文细黑" w:hint="eastAsia"/>
          <w:szCs w:val="21"/>
        </w:rPr>
        <w:t>业绩报酬支付</w:t>
      </w:r>
    </w:p>
    <w:p w14:paraId="3E77685B" w14:textId="77777777" w:rsidR="002E1B96" w:rsidRPr="006227E5" w:rsidRDefault="002E1B96" w:rsidP="002E1B96">
      <w:pPr>
        <w:spacing w:line="360" w:lineRule="auto"/>
        <w:ind w:firstLineChars="200" w:firstLine="420"/>
        <w:rPr>
          <w:rFonts w:ascii="华文细黑" w:eastAsia="华文细黑" w:hAnsi="华文细黑"/>
          <w:szCs w:val="21"/>
        </w:rPr>
      </w:pPr>
      <w:r w:rsidRPr="006227E5">
        <w:rPr>
          <w:rFonts w:ascii="华文细黑" w:eastAsia="华文细黑" w:hAnsi="华文细黑" w:hint="eastAsia"/>
          <w:b/>
          <w:szCs w:val="21"/>
        </w:rPr>
        <w:t>固定时点提取的业绩报酬以扣减基金份额持有人份额的方式提取，并增加为管理人的持有份额；</w:t>
      </w:r>
      <w:r w:rsidRPr="006227E5">
        <w:rPr>
          <w:rFonts w:ascii="华文细黑" w:eastAsia="华文细黑" w:hAnsi="华文细黑" w:hint="eastAsia"/>
          <w:szCs w:val="21"/>
        </w:rPr>
        <w:t>赎回和合同终止时提取业绩报酬的</w:t>
      </w:r>
      <w:r w:rsidRPr="006227E5">
        <w:rPr>
          <w:rFonts w:ascii="华文细黑" w:eastAsia="华文细黑" w:hAnsi="华文细黑"/>
          <w:szCs w:val="21"/>
        </w:rPr>
        <w:t xml:space="preserve">, </w:t>
      </w:r>
      <w:r w:rsidRPr="006227E5">
        <w:rPr>
          <w:rFonts w:ascii="华文细黑" w:eastAsia="华文细黑" w:hAnsi="华文细黑" w:hint="eastAsia"/>
          <w:szCs w:val="21"/>
        </w:rPr>
        <w:t>由基金管理人向基金托管人发送业绩报酬划付指令，基金托管人于十个工作日内将业绩报酬划拨给注册登记机构，由注册登记机构将业绩</w:t>
      </w:r>
      <w:r w:rsidRPr="006227E5">
        <w:rPr>
          <w:rFonts w:ascii="华文细黑" w:eastAsia="华文细黑" w:hAnsi="华文细黑" w:hint="eastAsia"/>
          <w:szCs w:val="21"/>
        </w:rPr>
        <w:lastRenderedPageBreak/>
        <w:t>报酬支付给管理人。若遇法定节假日、休息日，支付日期顺延。</w:t>
      </w:r>
    </w:p>
    <w:p w14:paraId="05EB50BD" w14:textId="77777777" w:rsidR="002E1B96" w:rsidRPr="006227E5" w:rsidRDefault="002E1B96" w:rsidP="002E1B96">
      <w:pPr>
        <w:spacing w:line="360" w:lineRule="auto"/>
        <w:ind w:firstLineChars="200" w:firstLine="420"/>
        <w:rPr>
          <w:rFonts w:ascii="华文细黑" w:eastAsia="华文细黑" w:hAnsi="华文细黑"/>
          <w:szCs w:val="21"/>
        </w:rPr>
      </w:pPr>
      <w:r w:rsidRPr="006227E5">
        <w:rPr>
          <w:rFonts w:ascii="华文细黑" w:eastAsia="华文细黑" w:hAnsi="华文细黑" w:hint="eastAsia"/>
          <w:szCs w:val="21"/>
        </w:rPr>
        <w:t>因涉及份额注册登记，投资者、管理人与托管人达成一致，托管人仅按照管理人划付指令进行支付业绩报酬，不对其金额承担任何复核职责，金额错误带来的损失，托管人免于任何责任。</w:t>
      </w:r>
    </w:p>
    <w:p w14:paraId="2F8528CB" w14:textId="77777777" w:rsidR="002E1B96" w:rsidRPr="00702035" w:rsidRDefault="002E1B96" w:rsidP="002E1B96">
      <w:pPr>
        <w:spacing w:line="360" w:lineRule="auto"/>
        <w:ind w:firstLineChars="200" w:firstLine="420"/>
        <w:rPr>
          <w:rFonts w:ascii="华文细黑" w:eastAsia="华文细黑" w:hAnsi="华文细黑"/>
          <w:szCs w:val="21"/>
        </w:rPr>
      </w:pPr>
      <w:r w:rsidRPr="00702035">
        <w:rPr>
          <w:rFonts w:ascii="华文细黑" w:eastAsia="华文细黑" w:hAnsi="华文细黑" w:hint="eastAsia"/>
          <w:szCs w:val="21"/>
        </w:rPr>
        <w:t>基金管理人指定的接收管理费</w:t>
      </w:r>
      <w:r>
        <w:rPr>
          <w:rFonts w:ascii="华文细黑" w:eastAsia="华文细黑" w:hAnsi="华文细黑" w:hint="eastAsia"/>
          <w:szCs w:val="21"/>
        </w:rPr>
        <w:t>与业绩报酬</w:t>
      </w:r>
      <w:r w:rsidRPr="00702035">
        <w:rPr>
          <w:rFonts w:ascii="华文细黑" w:eastAsia="华文细黑" w:hAnsi="华文细黑" w:hint="eastAsia"/>
          <w:szCs w:val="21"/>
        </w:rPr>
        <w:t>的银行账户信息：</w:t>
      </w:r>
    </w:p>
    <w:p w14:paraId="227ACE30" w14:textId="77777777" w:rsidR="002E1B96" w:rsidRPr="00A15D28" w:rsidRDefault="002E1B96" w:rsidP="002E1B96">
      <w:pPr>
        <w:spacing w:line="360" w:lineRule="auto"/>
        <w:ind w:firstLineChars="200" w:firstLine="420"/>
        <w:rPr>
          <w:rFonts w:ascii="华文细黑" w:eastAsia="华文细黑" w:hAnsi="华文细黑"/>
          <w:szCs w:val="21"/>
        </w:rPr>
      </w:pPr>
      <w:r w:rsidRPr="00A15D28">
        <w:rPr>
          <w:rFonts w:ascii="华文细黑" w:eastAsia="华文细黑" w:hAnsi="华文细黑" w:hint="eastAsia"/>
          <w:szCs w:val="21"/>
        </w:rPr>
        <w:t>户</w:t>
      </w:r>
      <w:r w:rsidRPr="00A15D28">
        <w:rPr>
          <w:rFonts w:ascii="华文细黑" w:eastAsia="华文细黑" w:hAnsi="华文细黑"/>
          <w:szCs w:val="21"/>
        </w:rPr>
        <w:t xml:space="preserve">    </w:t>
      </w:r>
      <w:r w:rsidRPr="00A15D28">
        <w:rPr>
          <w:rFonts w:ascii="华文细黑" w:eastAsia="华文细黑" w:hAnsi="华文细黑" w:hint="eastAsia"/>
          <w:szCs w:val="21"/>
        </w:rPr>
        <w:t>名：上海明汯投资管理有限公司</w:t>
      </w:r>
    </w:p>
    <w:p w14:paraId="5C44C421" w14:textId="77777777" w:rsidR="002E1B96" w:rsidRPr="00A15D28" w:rsidRDefault="002E1B96" w:rsidP="002E1B96">
      <w:pPr>
        <w:spacing w:line="360" w:lineRule="auto"/>
        <w:ind w:firstLineChars="200" w:firstLine="420"/>
        <w:rPr>
          <w:rFonts w:ascii="华文细黑" w:eastAsia="华文细黑" w:hAnsi="华文细黑"/>
          <w:szCs w:val="21"/>
        </w:rPr>
      </w:pPr>
      <w:proofErr w:type="gramStart"/>
      <w:r w:rsidRPr="00A15D28">
        <w:rPr>
          <w:rFonts w:ascii="华文细黑" w:eastAsia="华文细黑" w:hAnsi="华文细黑" w:hint="eastAsia"/>
          <w:szCs w:val="21"/>
        </w:rPr>
        <w:t>账</w:t>
      </w:r>
      <w:proofErr w:type="gramEnd"/>
      <w:r w:rsidRPr="00A15D28">
        <w:rPr>
          <w:rFonts w:ascii="华文细黑" w:eastAsia="华文细黑" w:hAnsi="华文细黑"/>
          <w:szCs w:val="21"/>
        </w:rPr>
        <w:t xml:space="preserve">    </w:t>
      </w:r>
      <w:r w:rsidRPr="00A15D28">
        <w:rPr>
          <w:rFonts w:ascii="华文细黑" w:eastAsia="华文细黑" w:hAnsi="华文细黑" w:hint="eastAsia"/>
          <w:szCs w:val="21"/>
        </w:rPr>
        <w:t>号：</w:t>
      </w:r>
      <w:r w:rsidRPr="00A15D28">
        <w:rPr>
          <w:rFonts w:ascii="华文细黑" w:eastAsia="华文细黑" w:hAnsi="华文细黑"/>
          <w:szCs w:val="21"/>
        </w:rPr>
        <w:t>1001000109206902978</w:t>
      </w:r>
    </w:p>
    <w:p w14:paraId="552504C6" w14:textId="77777777" w:rsidR="002E1B96" w:rsidRPr="00A15D28" w:rsidRDefault="002E1B96" w:rsidP="002E1B96">
      <w:pPr>
        <w:spacing w:line="360" w:lineRule="auto"/>
        <w:ind w:firstLineChars="200" w:firstLine="420"/>
        <w:rPr>
          <w:rFonts w:ascii="华文细黑" w:eastAsia="华文细黑" w:hAnsi="华文细黑"/>
          <w:szCs w:val="21"/>
        </w:rPr>
      </w:pPr>
      <w:r w:rsidRPr="00A15D28">
        <w:rPr>
          <w:rFonts w:ascii="华文细黑" w:eastAsia="华文细黑" w:hAnsi="华文细黑" w:hint="eastAsia"/>
          <w:szCs w:val="21"/>
        </w:rPr>
        <w:t>开户银行：中国工商银行静安区石门一路支行</w:t>
      </w:r>
    </w:p>
    <w:p w14:paraId="7B7F6B1A" w14:textId="77777777" w:rsidR="002E1B96" w:rsidRPr="002E1B96" w:rsidRDefault="002E1B96" w:rsidP="00FD48CD">
      <w:pPr>
        <w:spacing w:line="360" w:lineRule="auto"/>
        <w:ind w:firstLineChars="200" w:firstLine="420"/>
        <w:rPr>
          <w:rFonts w:ascii="华文细黑" w:eastAsia="华文细黑" w:hAnsi="华文细黑"/>
          <w:szCs w:val="21"/>
        </w:rPr>
      </w:pPr>
    </w:p>
    <w:p w14:paraId="462F00F9" w14:textId="09B4A5FF" w:rsidR="004C713F" w:rsidRDefault="004C713F" w:rsidP="00F70349">
      <w:pPr>
        <w:pStyle w:val="af0"/>
        <w:numPr>
          <w:ilvl w:val="0"/>
          <w:numId w:val="15"/>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基金托管人的托管费</w:t>
      </w:r>
    </w:p>
    <w:p w14:paraId="2628B15B" w14:textId="38CE59AE" w:rsidR="00911D22" w:rsidRPr="0086644B" w:rsidRDefault="00911D22" w:rsidP="0086644B">
      <w:pPr>
        <w:pStyle w:val="af0"/>
        <w:spacing w:line="360" w:lineRule="auto"/>
        <w:ind w:left="420" w:firstLineChars="0" w:firstLine="0"/>
        <w:rPr>
          <w:rFonts w:ascii="华文细黑" w:eastAsia="华文细黑" w:hAnsi="华文细黑"/>
          <w:szCs w:val="21"/>
        </w:rPr>
      </w:pPr>
      <w:r>
        <w:rPr>
          <w:rFonts w:ascii="华文细黑" w:eastAsia="华文细黑" w:hAnsi="华文细黑" w:hint="eastAsia"/>
          <w:szCs w:val="21"/>
        </w:rPr>
        <w:t>（1</w:t>
      </w:r>
      <w:r>
        <w:rPr>
          <w:rFonts w:ascii="华文细黑" w:eastAsia="华文细黑" w:hAnsi="华文细黑"/>
          <w:szCs w:val="21"/>
        </w:rPr>
        <w:t>）</w:t>
      </w:r>
      <w:r>
        <w:rPr>
          <w:rFonts w:ascii="华文细黑" w:eastAsia="华文细黑" w:hAnsi="华文细黑" w:hint="eastAsia"/>
          <w:szCs w:val="21"/>
        </w:rPr>
        <w:t xml:space="preserve"> 常规</w:t>
      </w:r>
      <w:r>
        <w:rPr>
          <w:rFonts w:ascii="华文细黑" w:eastAsia="华文细黑" w:hAnsi="华文细黑"/>
          <w:szCs w:val="21"/>
        </w:rPr>
        <w:t>托管费</w:t>
      </w:r>
    </w:p>
    <w:p w14:paraId="14452AE6" w14:textId="7D93AB71" w:rsidR="00047479" w:rsidRPr="00C55E2A" w:rsidRDefault="00047479" w:rsidP="00047479">
      <w:pPr>
        <w:spacing w:line="360" w:lineRule="auto"/>
        <w:ind w:firstLineChars="200" w:firstLine="420"/>
        <w:rPr>
          <w:rFonts w:ascii="华文细黑" w:eastAsia="华文细黑" w:hAnsi="华文细黑"/>
          <w:szCs w:val="21"/>
        </w:rPr>
      </w:pPr>
      <w:r>
        <w:rPr>
          <w:rFonts w:ascii="华文细黑" w:eastAsia="华文细黑" w:hAnsi="华文细黑" w:hint="eastAsia"/>
          <w:szCs w:val="21"/>
        </w:rPr>
        <w:t>本</w:t>
      </w:r>
      <w:r w:rsidRPr="00C55E2A">
        <w:rPr>
          <w:rFonts w:ascii="华文细黑" w:eastAsia="华文细黑" w:hAnsi="华文细黑" w:hint="eastAsia"/>
          <w:szCs w:val="21"/>
        </w:rPr>
        <w:t>基金的</w:t>
      </w:r>
      <w:r w:rsidR="00225CDB" w:rsidRPr="00C55E2A">
        <w:rPr>
          <w:rFonts w:ascii="华文细黑" w:eastAsia="华文细黑" w:hAnsi="华文细黑" w:hint="eastAsia"/>
          <w:szCs w:val="21"/>
        </w:rPr>
        <w:t>常规</w:t>
      </w:r>
      <w:r w:rsidRPr="00C55E2A">
        <w:rPr>
          <w:rFonts w:ascii="华文细黑" w:eastAsia="华文细黑" w:hAnsi="华文细黑" w:hint="eastAsia"/>
          <w:szCs w:val="21"/>
        </w:rPr>
        <w:t>托管费</w:t>
      </w:r>
      <w:r w:rsidR="005E260A" w:rsidRPr="00C55E2A">
        <w:rPr>
          <w:rFonts w:ascii="华文细黑" w:eastAsia="华文细黑" w:hAnsi="华文细黑" w:hint="eastAsia"/>
          <w:szCs w:val="21"/>
        </w:rPr>
        <w:t>按基金</w:t>
      </w:r>
      <w:r w:rsidRPr="00C55E2A">
        <w:rPr>
          <w:rFonts w:ascii="华文细黑" w:eastAsia="华文细黑" w:hAnsi="华文细黑" w:hint="eastAsia"/>
          <w:szCs w:val="21"/>
        </w:rPr>
        <w:t>财产净值的</w:t>
      </w:r>
      <w:r w:rsidR="00FE751C" w:rsidRPr="00C55E2A">
        <w:rPr>
          <w:rFonts w:ascii="华文细黑" w:eastAsia="华文细黑" w:hAnsi="华文细黑" w:hint="eastAsia"/>
          <w:szCs w:val="21"/>
        </w:rPr>
        <w:t>【</w:t>
      </w:r>
      <w:r w:rsidR="00FE751C">
        <w:rPr>
          <w:rFonts w:ascii="华文细黑" w:eastAsia="华文细黑" w:hAnsi="华文细黑"/>
          <w:szCs w:val="21"/>
          <w:u w:val="single"/>
        </w:rPr>
        <w:t>0.01</w:t>
      </w:r>
      <w:r w:rsidR="00CA4C60" w:rsidRPr="00C55E2A">
        <w:rPr>
          <w:rFonts w:ascii="华文细黑" w:eastAsia="华文细黑" w:hAnsi="华文细黑"/>
          <w:szCs w:val="21"/>
          <w:u w:val="single"/>
        </w:rPr>
        <w:t>%</w:t>
      </w:r>
      <w:r w:rsidR="00CA4C60" w:rsidRPr="00C55E2A">
        <w:rPr>
          <w:rFonts w:ascii="华文细黑" w:eastAsia="华文细黑" w:hAnsi="华文细黑" w:hint="eastAsia"/>
          <w:szCs w:val="21"/>
        </w:rPr>
        <w:t>】</w:t>
      </w:r>
      <w:r w:rsidRPr="00C55E2A">
        <w:rPr>
          <w:rFonts w:ascii="华文细黑" w:eastAsia="华文细黑" w:hAnsi="华文细黑" w:hint="eastAsia"/>
          <w:szCs w:val="21"/>
        </w:rPr>
        <w:t>年费率计提，计算方法如下：</w:t>
      </w:r>
    </w:p>
    <w:p w14:paraId="3C8B763F" w14:textId="18D1AEAD" w:rsidR="00047479" w:rsidRPr="00047479" w:rsidRDefault="00047479" w:rsidP="00047479">
      <w:pPr>
        <w:spacing w:line="360" w:lineRule="auto"/>
        <w:ind w:firstLineChars="200" w:firstLine="420"/>
        <w:rPr>
          <w:rFonts w:ascii="华文细黑" w:eastAsia="华文细黑" w:hAnsi="华文细黑"/>
          <w:szCs w:val="21"/>
        </w:rPr>
      </w:pPr>
      <w:r w:rsidRPr="00C55E2A">
        <w:rPr>
          <w:rFonts w:ascii="华文细黑" w:eastAsia="华文细黑" w:hAnsi="华文细黑"/>
          <w:szCs w:val="21"/>
        </w:rPr>
        <w:t>H</w:t>
      </w:r>
      <w:r w:rsidRPr="00C55E2A">
        <w:rPr>
          <w:rFonts w:ascii="华文细黑" w:eastAsia="华文细黑" w:hAnsi="华文细黑" w:hint="eastAsia"/>
          <w:szCs w:val="21"/>
        </w:rPr>
        <w:t>＝</w:t>
      </w:r>
      <w:r w:rsidRPr="00C55E2A">
        <w:rPr>
          <w:rFonts w:ascii="华文细黑" w:eastAsia="华文细黑" w:hAnsi="华文细黑"/>
          <w:szCs w:val="21"/>
        </w:rPr>
        <w:t>E</w:t>
      </w:r>
      <w:r w:rsidRPr="00C55E2A">
        <w:rPr>
          <w:rFonts w:ascii="华文细黑" w:eastAsia="华文细黑" w:hAnsi="华文细黑" w:hint="eastAsia"/>
          <w:szCs w:val="21"/>
        </w:rPr>
        <w:t>×</w:t>
      </w:r>
      <w:r w:rsidR="00FE751C" w:rsidRPr="00C55E2A">
        <w:rPr>
          <w:rFonts w:ascii="华文细黑" w:eastAsia="华文细黑" w:hAnsi="华文细黑" w:hint="eastAsia"/>
          <w:szCs w:val="21"/>
        </w:rPr>
        <w:t>【</w:t>
      </w:r>
      <w:r w:rsidR="00FE751C">
        <w:rPr>
          <w:rFonts w:ascii="华文细黑" w:eastAsia="华文细黑" w:hAnsi="华文细黑"/>
          <w:szCs w:val="21"/>
          <w:u w:val="single"/>
        </w:rPr>
        <w:t>0.01</w:t>
      </w:r>
      <w:r w:rsidR="00CA4C60" w:rsidRPr="00C55E2A">
        <w:rPr>
          <w:rFonts w:ascii="华文细黑" w:eastAsia="华文细黑" w:hAnsi="华文细黑"/>
          <w:szCs w:val="21"/>
          <w:u w:val="single"/>
        </w:rPr>
        <w:t>%</w:t>
      </w:r>
      <w:r w:rsidR="00CA4C60" w:rsidRPr="00C55E2A">
        <w:rPr>
          <w:rFonts w:ascii="华文细黑" w:eastAsia="华文细黑" w:hAnsi="华文细黑" w:hint="eastAsia"/>
          <w:szCs w:val="21"/>
        </w:rPr>
        <w:t>】</w:t>
      </w:r>
      <w:r w:rsidR="003C7129" w:rsidRPr="00C55E2A">
        <w:rPr>
          <w:rFonts w:ascii="华文细黑" w:eastAsia="华文细黑" w:hAnsi="华文细黑" w:hint="eastAsia"/>
          <w:szCs w:val="21"/>
        </w:rPr>
        <w:t>÷</w:t>
      </w:r>
      <w:r w:rsidR="0068640B" w:rsidRPr="00C55E2A">
        <w:rPr>
          <w:rFonts w:ascii="华文细黑" w:eastAsia="华文细黑" w:hAnsi="华文细黑" w:hint="eastAsia"/>
          <w:szCs w:val="21"/>
        </w:rPr>
        <w:t>365</w:t>
      </w:r>
    </w:p>
    <w:p w14:paraId="4D442DAC" w14:textId="430D660E" w:rsidR="00047479" w:rsidRPr="00047479" w:rsidRDefault="00047479" w:rsidP="00047479">
      <w:pPr>
        <w:spacing w:line="360" w:lineRule="auto"/>
        <w:ind w:firstLineChars="200" w:firstLine="420"/>
        <w:rPr>
          <w:rFonts w:ascii="华文细黑" w:eastAsia="华文细黑" w:hAnsi="华文细黑"/>
          <w:szCs w:val="21"/>
        </w:rPr>
      </w:pPr>
      <w:r w:rsidRPr="00047479">
        <w:rPr>
          <w:rFonts w:ascii="华文细黑" w:eastAsia="华文细黑" w:hAnsi="华文细黑" w:hint="eastAsia"/>
          <w:szCs w:val="21"/>
        </w:rPr>
        <w:t>H</w:t>
      </w:r>
      <w:r>
        <w:rPr>
          <w:rFonts w:ascii="华文细黑" w:eastAsia="华文细黑" w:hAnsi="华文细黑" w:hint="eastAsia"/>
          <w:szCs w:val="21"/>
        </w:rPr>
        <w:t>：</w:t>
      </w:r>
      <w:r w:rsidRPr="00047479">
        <w:rPr>
          <w:rFonts w:ascii="华文细黑" w:eastAsia="华文细黑" w:hAnsi="华文细黑" w:hint="eastAsia"/>
          <w:szCs w:val="21"/>
        </w:rPr>
        <w:t>每日应计提的</w:t>
      </w:r>
      <w:r w:rsidR="00225CDB">
        <w:rPr>
          <w:rFonts w:ascii="华文细黑" w:eastAsia="华文细黑" w:hAnsi="华文细黑" w:hint="eastAsia"/>
          <w:szCs w:val="21"/>
        </w:rPr>
        <w:t>常规</w:t>
      </w:r>
      <w:r w:rsidRPr="00047479">
        <w:rPr>
          <w:rFonts w:ascii="华文细黑" w:eastAsia="华文细黑" w:hAnsi="华文细黑" w:hint="eastAsia"/>
          <w:szCs w:val="21"/>
        </w:rPr>
        <w:t>托管费</w:t>
      </w:r>
    </w:p>
    <w:p w14:paraId="455725B2" w14:textId="26AAE1A0" w:rsidR="00047479" w:rsidRPr="00047479" w:rsidRDefault="00047479" w:rsidP="0068640B">
      <w:pPr>
        <w:spacing w:line="360" w:lineRule="auto"/>
        <w:ind w:firstLineChars="200" w:firstLine="420"/>
        <w:rPr>
          <w:rFonts w:ascii="华文细黑" w:eastAsia="华文细黑" w:hAnsi="华文细黑"/>
          <w:szCs w:val="21"/>
        </w:rPr>
      </w:pPr>
      <w:r w:rsidRPr="00047479">
        <w:rPr>
          <w:rFonts w:ascii="华文细黑" w:eastAsia="华文细黑" w:hAnsi="华文细黑" w:hint="eastAsia"/>
          <w:szCs w:val="21"/>
        </w:rPr>
        <w:t>E</w:t>
      </w:r>
      <w:r>
        <w:rPr>
          <w:rFonts w:ascii="华文细黑" w:eastAsia="华文细黑" w:hAnsi="华文细黑" w:hint="eastAsia"/>
          <w:szCs w:val="21"/>
        </w:rPr>
        <w:t>：</w:t>
      </w:r>
      <w:r w:rsidR="00393A43">
        <w:rPr>
          <w:rFonts w:ascii="华文细黑" w:eastAsia="华文细黑" w:hAnsi="华文细黑" w:hint="eastAsia"/>
          <w:szCs w:val="21"/>
        </w:rPr>
        <w:t>前一日的基金资产</w:t>
      </w:r>
      <w:r w:rsidRPr="00047479">
        <w:rPr>
          <w:rFonts w:ascii="华文细黑" w:eastAsia="华文细黑" w:hAnsi="华文细黑" w:hint="eastAsia"/>
          <w:szCs w:val="21"/>
        </w:rPr>
        <w:t>净值</w:t>
      </w:r>
    </w:p>
    <w:p w14:paraId="08879BDC" w14:textId="051AC29D" w:rsidR="00ED75ED" w:rsidRDefault="00653347" w:rsidP="00653347">
      <w:pPr>
        <w:spacing w:line="360" w:lineRule="auto"/>
        <w:ind w:firstLineChars="200" w:firstLine="420"/>
        <w:rPr>
          <w:rFonts w:ascii="华文细黑" w:eastAsia="华文细黑" w:hAnsi="华文细黑"/>
          <w:szCs w:val="21"/>
        </w:rPr>
      </w:pPr>
      <w:r w:rsidRPr="00FD48CD">
        <w:rPr>
          <w:rFonts w:ascii="华文细黑" w:eastAsia="华文细黑" w:hAnsi="华文细黑" w:hint="eastAsia"/>
          <w:szCs w:val="21"/>
        </w:rPr>
        <w:t>本基</w:t>
      </w:r>
      <w:r>
        <w:rPr>
          <w:rFonts w:ascii="华文细黑" w:eastAsia="华文细黑" w:hAnsi="华文细黑" w:hint="eastAsia"/>
          <w:szCs w:val="21"/>
        </w:rPr>
        <w:t>金的</w:t>
      </w:r>
      <w:r w:rsidR="00225CDB">
        <w:rPr>
          <w:rFonts w:ascii="华文细黑" w:eastAsia="华文细黑" w:hAnsi="华文细黑" w:hint="eastAsia"/>
          <w:szCs w:val="21"/>
        </w:rPr>
        <w:t>常规</w:t>
      </w:r>
      <w:proofErr w:type="gramStart"/>
      <w:r>
        <w:rPr>
          <w:rFonts w:ascii="华文细黑" w:eastAsia="华文细黑" w:hAnsi="华文细黑" w:hint="eastAsia"/>
          <w:szCs w:val="21"/>
        </w:rPr>
        <w:t>托管费自基金</w:t>
      </w:r>
      <w:proofErr w:type="gramEnd"/>
      <w:r>
        <w:rPr>
          <w:rFonts w:ascii="华文细黑" w:eastAsia="华文细黑" w:hAnsi="华文细黑" w:hint="eastAsia"/>
          <w:szCs w:val="21"/>
        </w:rPr>
        <w:t>成立日起，每日计提（产品成立日当天不计提），按季支付给基金托管人</w:t>
      </w:r>
      <w:r w:rsidRPr="00FD48CD">
        <w:rPr>
          <w:rFonts w:ascii="华文细黑" w:eastAsia="华文细黑" w:hAnsi="华文细黑" w:hint="eastAsia"/>
          <w:szCs w:val="21"/>
        </w:rPr>
        <w:t>。由基金</w:t>
      </w:r>
      <w:r>
        <w:rPr>
          <w:rFonts w:ascii="华文细黑" w:eastAsia="华文细黑" w:hAnsi="华文细黑" w:hint="eastAsia"/>
          <w:szCs w:val="21"/>
        </w:rPr>
        <w:t>管理人向基金托管人发送</w:t>
      </w:r>
      <w:r w:rsidR="00225CDB">
        <w:rPr>
          <w:rFonts w:ascii="华文细黑" w:eastAsia="华文细黑" w:hAnsi="华文细黑" w:hint="eastAsia"/>
          <w:szCs w:val="21"/>
        </w:rPr>
        <w:t>常规</w:t>
      </w:r>
      <w:r w:rsidR="0068640B">
        <w:rPr>
          <w:rFonts w:ascii="华文细黑" w:eastAsia="华文细黑" w:hAnsi="华文细黑" w:hint="eastAsia"/>
          <w:szCs w:val="21"/>
        </w:rPr>
        <w:t>托管费</w:t>
      </w:r>
      <w:r>
        <w:rPr>
          <w:rFonts w:ascii="华文细黑" w:eastAsia="华文细黑" w:hAnsi="华文细黑" w:hint="eastAsia"/>
          <w:szCs w:val="21"/>
        </w:rPr>
        <w:t>划款指令，基金托管人复核后于每季度结束后</w:t>
      </w:r>
      <w:r w:rsidR="004711C3">
        <w:rPr>
          <w:rFonts w:ascii="华文细黑" w:eastAsia="华文细黑" w:hAnsi="华文细黑" w:hint="eastAsia"/>
          <w:szCs w:val="21"/>
        </w:rPr>
        <w:t>十</w:t>
      </w:r>
      <w:r>
        <w:rPr>
          <w:rFonts w:ascii="华文细黑" w:eastAsia="华文细黑" w:hAnsi="华文细黑" w:hint="eastAsia"/>
          <w:szCs w:val="21"/>
        </w:rPr>
        <w:t>个工作日之内从基金财产中一次性支付给基金托管人。</w:t>
      </w:r>
    </w:p>
    <w:p w14:paraId="0A7A8EB4" w14:textId="77777777" w:rsidR="00ED75ED" w:rsidRDefault="00ED75ED" w:rsidP="00653347">
      <w:pPr>
        <w:spacing w:line="360" w:lineRule="auto"/>
        <w:ind w:firstLineChars="200" w:firstLine="420"/>
        <w:rPr>
          <w:rFonts w:ascii="华文细黑" w:eastAsia="华文细黑" w:hAnsi="华文细黑"/>
          <w:szCs w:val="21"/>
        </w:rPr>
      </w:pPr>
      <w:r>
        <w:rPr>
          <w:rFonts w:ascii="华文细黑" w:eastAsia="华文细黑" w:hAnsi="华文细黑" w:hint="eastAsia"/>
          <w:szCs w:val="21"/>
        </w:rPr>
        <w:t>（2</w:t>
      </w:r>
      <w:r>
        <w:rPr>
          <w:rFonts w:ascii="华文细黑" w:eastAsia="华文细黑" w:hAnsi="华文细黑"/>
          <w:szCs w:val="21"/>
        </w:rPr>
        <w:t>）</w:t>
      </w:r>
      <w:r>
        <w:rPr>
          <w:rFonts w:ascii="华文细黑" w:eastAsia="华文细黑" w:hAnsi="华文细黑" w:hint="eastAsia"/>
          <w:szCs w:val="21"/>
        </w:rPr>
        <w:t xml:space="preserve"> 保底</w:t>
      </w:r>
      <w:r>
        <w:rPr>
          <w:rFonts w:ascii="华文细黑" w:eastAsia="华文细黑" w:hAnsi="华文细黑"/>
          <w:szCs w:val="21"/>
        </w:rPr>
        <w:t>托管费</w:t>
      </w:r>
    </w:p>
    <w:p w14:paraId="377C89CF" w14:textId="601DA7F1" w:rsidR="00ED75ED" w:rsidRPr="00ED75ED" w:rsidRDefault="00ED75ED" w:rsidP="00ED75ED">
      <w:pPr>
        <w:spacing w:line="360" w:lineRule="auto"/>
        <w:ind w:firstLineChars="200" w:firstLine="420"/>
        <w:rPr>
          <w:rFonts w:ascii="华文细黑" w:eastAsia="华文细黑" w:hAnsi="华文细黑"/>
          <w:szCs w:val="21"/>
        </w:rPr>
      </w:pPr>
      <w:r w:rsidRPr="00ED75ED">
        <w:rPr>
          <w:rFonts w:ascii="华文细黑" w:eastAsia="华文细黑" w:hAnsi="华文细黑" w:hint="eastAsia"/>
          <w:szCs w:val="21"/>
        </w:rPr>
        <w:t>本基金在存续</w:t>
      </w:r>
      <w:proofErr w:type="gramStart"/>
      <w:r w:rsidRPr="00ED75ED">
        <w:rPr>
          <w:rFonts w:ascii="华文细黑" w:eastAsia="华文细黑" w:hAnsi="华文细黑" w:hint="eastAsia"/>
          <w:szCs w:val="21"/>
        </w:rPr>
        <w:t>期每个</w:t>
      </w:r>
      <w:proofErr w:type="gramEnd"/>
      <w:r w:rsidRPr="00ED75ED">
        <w:rPr>
          <w:rFonts w:ascii="华文细黑" w:eastAsia="华文细黑" w:hAnsi="华文细黑" w:hint="eastAsia"/>
          <w:szCs w:val="21"/>
        </w:rPr>
        <w:t>运作年度的最后一天或基金终止日结算</w:t>
      </w:r>
      <w:r>
        <w:rPr>
          <w:rFonts w:ascii="华文细黑" w:eastAsia="华文细黑" w:hAnsi="华文细黑" w:hint="eastAsia"/>
          <w:szCs w:val="21"/>
        </w:rPr>
        <w:t>托管费</w:t>
      </w:r>
      <w:r w:rsidRPr="00ED75ED">
        <w:rPr>
          <w:rFonts w:ascii="华文细黑" w:eastAsia="华文细黑" w:hAnsi="华文细黑" w:hint="eastAsia"/>
          <w:szCs w:val="21"/>
        </w:rPr>
        <w:t>时考虑保底金额，保底</w:t>
      </w:r>
      <w:r>
        <w:rPr>
          <w:rFonts w:ascii="华文细黑" w:eastAsia="华文细黑" w:hAnsi="华文细黑" w:hint="eastAsia"/>
          <w:szCs w:val="21"/>
        </w:rPr>
        <w:t>托管费</w:t>
      </w:r>
      <w:r w:rsidRPr="00ED75ED">
        <w:rPr>
          <w:rFonts w:ascii="华文细黑" w:eastAsia="华文细黑" w:hAnsi="华文细黑" w:hint="eastAsia"/>
          <w:szCs w:val="21"/>
        </w:rPr>
        <w:t>的计算公式如下：</w:t>
      </w:r>
    </w:p>
    <w:p w14:paraId="3FBFA40A" w14:textId="4F6C2629" w:rsidR="00ED75ED" w:rsidRPr="00ED75ED" w:rsidRDefault="00ED75ED" w:rsidP="00ED75ED">
      <w:pPr>
        <w:spacing w:line="360" w:lineRule="auto"/>
        <w:ind w:firstLineChars="200" w:firstLine="420"/>
        <w:rPr>
          <w:rFonts w:ascii="华文细黑" w:eastAsia="华文细黑" w:hAnsi="华文细黑"/>
          <w:szCs w:val="21"/>
        </w:rPr>
      </w:pPr>
      <w:r w:rsidRPr="00ED75ED">
        <w:rPr>
          <w:rFonts w:ascii="华文细黑" w:eastAsia="华文细黑" w:hAnsi="华文细黑" w:hint="eastAsia"/>
          <w:szCs w:val="21"/>
        </w:rPr>
        <w:t>存续</w:t>
      </w:r>
      <w:proofErr w:type="gramStart"/>
      <w:r w:rsidRPr="00ED75ED">
        <w:rPr>
          <w:rFonts w:ascii="华文细黑" w:eastAsia="华文细黑" w:hAnsi="华文细黑" w:hint="eastAsia"/>
          <w:szCs w:val="21"/>
        </w:rPr>
        <w:t>期每个</w:t>
      </w:r>
      <w:proofErr w:type="gramEnd"/>
      <w:r w:rsidRPr="00ED75ED">
        <w:rPr>
          <w:rFonts w:ascii="华文细黑" w:eastAsia="华文细黑" w:hAnsi="华文细黑" w:hint="eastAsia"/>
          <w:szCs w:val="21"/>
        </w:rPr>
        <w:t>运作年度的最后一天或基金终止日应收取的保底</w:t>
      </w:r>
      <w:r>
        <w:rPr>
          <w:rFonts w:ascii="华文细黑" w:eastAsia="华文细黑" w:hAnsi="华文细黑" w:hint="eastAsia"/>
          <w:szCs w:val="21"/>
        </w:rPr>
        <w:t>托管费</w:t>
      </w:r>
      <w:r w:rsidRPr="00ED75ED">
        <w:rPr>
          <w:rFonts w:ascii="华文细黑" w:eastAsia="华文细黑" w:hAnsi="华文细黑"/>
          <w:szCs w:val="21"/>
        </w:rPr>
        <w:t>=MAX(0</w:t>
      </w:r>
      <w:r w:rsidRPr="00ED75ED">
        <w:rPr>
          <w:rFonts w:ascii="华文细黑" w:eastAsia="华文细黑" w:hAnsi="华文细黑" w:hint="eastAsia"/>
          <w:szCs w:val="21"/>
        </w:rPr>
        <w:t>，</w:t>
      </w:r>
      <w:r w:rsidR="00FE751C" w:rsidRPr="00ED75ED">
        <w:rPr>
          <w:rFonts w:ascii="华文细黑" w:eastAsia="华文细黑" w:hAnsi="华文细黑" w:hint="eastAsia"/>
          <w:szCs w:val="21"/>
        </w:rPr>
        <w:t>【</w:t>
      </w:r>
      <w:r w:rsidR="00FE751C">
        <w:rPr>
          <w:rFonts w:ascii="华文细黑" w:eastAsia="华文细黑" w:hAnsi="华文细黑"/>
          <w:szCs w:val="21"/>
          <w:u w:val="single"/>
        </w:rPr>
        <w:t>3000</w:t>
      </w:r>
      <w:r w:rsidRPr="00ED75ED">
        <w:rPr>
          <w:rFonts w:ascii="华文细黑" w:eastAsia="华文细黑" w:hAnsi="华文细黑" w:hint="eastAsia"/>
          <w:szCs w:val="21"/>
        </w:rPr>
        <w:t>】</w:t>
      </w:r>
      <w:r w:rsidRPr="00ED75ED">
        <w:rPr>
          <w:rFonts w:ascii="华文细黑" w:eastAsia="华文细黑" w:hAnsi="华文细黑"/>
          <w:szCs w:val="21"/>
        </w:rPr>
        <w:t>-</w:t>
      </w:r>
      <w:proofErr w:type="gramStart"/>
      <w:r w:rsidRPr="00ED75ED">
        <w:rPr>
          <w:rFonts w:ascii="华文细黑" w:eastAsia="华文细黑" w:hAnsi="华文细黑" w:hint="eastAsia"/>
          <w:szCs w:val="21"/>
        </w:rPr>
        <w:t>本运作</w:t>
      </w:r>
      <w:proofErr w:type="gramEnd"/>
      <w:r w:rsidRPr="00ED75ED">
        <w:rPr>
          <w:rFonts w:ascii="华文细黑" w:eastAsia="华文细黑" w:hAnsi="华文细黑" w:hint="eastAsia"/>
          <w:szCs w:val="21"/>
        </w:rPr>
        <w:t>年度基金存续期计提的常规</w:t>
      </w:r>
      <w:r>
        <w:rPr>
          <w:rFonts w:ascii="华文细黑" w:eastAsia="华文细黑" w:hAnsi="华文细黑" w:hint="eastAsia"/>
          <w:szCs w:val="21"/>
        </w:rPr>
        <w:t>托管费</w:t>
      </w:r>
      <w:r w:rsidRPr="00ED75ED">
        <w:rPr>
          <w:rFonts w:ascii="华文细黑" w:eastAsia="华文细黑" w:hAnsi="华文细黑"/>
          <w:szCs w:val="21"/>
        </w:rPr>
        <w:t>)</w:t>
      </w:r>
    </w:p>
    <w:p w14:paraId="3604E54E" w14:textId="5B3C51D2" w:rsidR="00ED75ED" w:rsidRPr="00ED75ED" w:rsidRDefault="00ED75ED" w:rsidP="00ED75ED">
      <w:pPr>
        <w:spacing w:line="360" w:lineRule="auto"/>
        <w:ind w:firstLineChars="200" w:firstLine="420"/>
        <w:rPr>
          <w:rFonts w:ascii="华文细黑" w:eastAsia="华文细黑" w:hAnsi="华文细黑"/>
          <w:szCs w:val="21"/>
        </w:rPr>
      </w:pPr>
      <w:r w:rsidRPr="00ED75ED">
        <w:rPr>
          <w:rFonts w:ascii="华文细黑" w:eastAsia="华文细黑" w:hAnsi="华文细黑" w:hint="eastAsia"/>
          <w:szCs w:val="21"/>
        </w:rPr>
        <w:t>保底</w:t>
      </w:r>
      <w:r>
        <w:rPr>
          <w:rFonts w:ascii="华文细黑" w:eastAsia="华文细黑" w:hAnsi="华文细黑" w:hint="eastAsia"/>
          <w:szCs w:val="21"/>
        </w:rPr>
        <w:t>托管费</w:t>
      </w:r>
      <w:r w:rsidRPr="00ED75ED">
        <w:rPr>
          <w:rFonts w:ascii="华文细黑" w:eastAsia="华文细黑" w:hAnsi="华文细黑" w:hint="eastAsia"/>
          <w:szCs w:val="21"/>
        </w:rPr>
        <w:t>（若有）于基金存续</w:t>
      </w:r>
      <w:proofErr w:type="gramStart"/>
      <w:r w:rsidRPr="00ED75ED">
        <w:rPr>
          <w:rFonts w:ascii="华文细黑" w:eastAsia="华文细黑" w:hAnsi="华文细黑" w:hint="eastAsia"/>
          <w:szCs w:val="21"/>
        </w:rPr>
        <w:t>期</w:t>
      </w:r>
      <w:r w:rsidR="00BD4491">
        <w:rPr>
          <w:rFonts w:ascii="华文细黑" w:eastAsia="华文细黑" w:hAnsi="华文细黑" w:hint="eastAsia"/>
          <w:szCs w:val="21"/>
        </w:rPr>
        <w:t>每个</w:t>
      </w:r>
      <w:proofErr w:type="gramEnd"/>
      <w:r w:rsidR="00BD4491">
        <w:rPr>
          <w:rFonts w:ascii="华文细黑" w:eastAsia="华文细黑" w:hAnsi="华文细黑" w:hint="eastAsia"/>
          <w:szCs w:val="21"/>
        </w:rPr>
        <w:t>运作年度</w:t>
      </w:r>
      <w:r w:rsidR="00BD4491">
        <w:rPr>
          <w:rFonts w:ascii="华文细黑" w:eastAsia="华文细黑" w:hAnsi="华文细黑"/>
          <w:szCs w:val="21"/>
        </w:rPr>
        <w:t>的最后一天</w:t>
      </w:r>
      <w:r w:rsidRPr="00ED75ED">
        <w:rPr>
          <w:rFonts w:ascii="华文细黑" w:eastAsia="华文细黑" w:hAnsi="华文细黑" w:hint="eastAsia"/>
          <w:szCs w:val="21"/>
        </w:rPr>
        <w:t>或基金终止时计算，由基金管理人向基金托管人发送划款指令，基金托管人复核后于</w:t>
      </w:r>
      <w:r w:rsidRPr="00ED75ED">
        <w:rPr>
          <w:rFonts w:ascii="华文细黑" w:eastAsia="华文细黑" w:hAnsi="华文细黑"/>
          <w:szCs w:val="21"/>
        </w:rPr>
        <w:t xml:space="preserve">10 </w:t>
      </w:r>
      <w:proofErr w:type="gramStart"/>
      <w:r w:rsidRPr="00ED75ED">
        <w:rPr>
          <w:rFonts w:ascii="华文细黑" w:eastAsia="华文细黑" w:hAnsi="华文细黑" w:hint="eastAsia"/>
          <w:szCs w:val="21"/>
        </w:rPr>
        <w:t>个</w:t>
      </w:r>
      <w:proofErr w:type="gramEnd"/>
      <w:r w:rsidRPr="00ED75ED">
        <w:rPr>
          <w:rFonts w:ascii="华文细黑" w:eastAsia="华文细黑" w:hAnsi="华文细黑" w:hint="eastAsia"/>
          <w:szCs w:val="21"/>
        </w:rPr>
        <w:t>工作日之内，从基金财产中一次性支付给基金</w:t>
      </w:r>
      <w:r>
        <w:rPr>
          <w:rFonts w:ascii="华文细黑" w:eastAsia="华文细黑" w:hAnsi="华文细黑" w:hint="eastAsia"/>
          <w:szCs w:val="21"/>
        </w:rPr>
        <w:t>托管人</w:t>
      </w:r>
      <w:r w:rsidRPr="00ED75ED">
        <w:rPr>
          <w:rFonts w:ascii="华文细黑" w:eastAsia="华文细黑" w:hAnsi="华文细黑" w:hint="eastAsia"/>
          <w:szCs w:val="21"/>
        </w:rPr>
        <w:t>。</w:t>
      </w:r>
    </w:p>
    <w:p w14:paraId="3B4E049E" w14:textId="3D3ECF85" w:rsidR="004C713F" w:rsidRPr="0065648D" w:rsidRDefault="00ED75ED" w:rsidP="00ED75ED">
      <w:pPr>
        <w:spacing w:line="360" w:lineRule="auto"/>
        <w:ind w:firstLineChars="200" w:firstLine="420"/>
        <w:rPr>
          <w:rFonts w:ascii="华文细黑" w:eastAsia="华文细黑" w:hAnsi="华文细黑"/>
          <w:szCs w:val="21"/>
        </w:rPr>
      </w:pPr>
      <w:r w:rsidRPr="00ED75ED">
        <w:rPr>
          <w:rFonts w:ascii="华文细黑" w:eastAsia="华文细黑" w:hAnsi="华文细黑" w:hint="eastAsia"/>
          <w:szCs w:val="21"/>
        </w:rPr>
        <w:t>非因</w:t>
      </w:r>
      <w:r>
        <w:rPr>
          <w:rFonts w:ascii="华文细黑" w:eastAsia="华文细黑" w:hAnsi="华文细黑" w:hint="eastAsia"/>
          <w:szCs w:val="21"/>
        </w:rPr>
        <w:t>基金</w:t>
      </w:r>
      <w:r>
        <w:rPr>
          <w:rFonts w:ascii="华文细黑" w:eastAsia="华文细黑" w:hAnsi="华文细黑"/>
          <w:szCs w:val="21"/>
        </w:rPr>
        <w:t>托管人</w:t>
      </w:r>
      <w:r w:rsidRPr="00ED75ED">
        <w:rPr>
          <w:rFonts w:ascii="华文细黑" w:eastAsia="华文细黑" w:hAnsi="华文细黑" w:hint="eastAsia"/>
          <w:szCs w:val="21"/>
        </w:rPr>
        <w:t>的原因导致基金目的不能实现，或本基金提前终止的，</w:t>
      </w:r>
      <w:r>
        <w:rPr>
          <w:rFonts w:ascii="华文细黑" w:eastAsia="华文细黑" w:hAnsi="华文细黑" w:hint="eastAsia"/>
          <w:szCs w:val="21"/>
        </w:rPr>
        <w:t>基金</w:t>
      </w:r>
      <w:r>
        <w:rPr>
          <w:rFonts w:ascii="华文细黑" w:eastAsia="华文细黑" w:hAnsi="华文细黑"/>
          <w:szCs w:val="21"/>
        </w:rPr>
        <w:t>托管人</w:t>
      </w:r>
      <w:r w:rsidRPr="00ED75ED">
        <w:rPr>
          <w:rFonts w:ascii="华文细黑" w:eastAsia="华文细黑" w:hAnsi="华文细黑" w:hint="eastAsia"/>
          <w:szCs w:val="21"/>
        </w:rPr>
        <w:t>已收取的</w:t>
      </w:r>
      <w:r>
        <w:rPr>
          <w:rFonts w:ascii="华文细黑" w:eastAsia="华文细黑" w:hAnsi="华文细黑" w:hint="eastAsia"/>
          <w:szCs w:val="21"/>
        </w:rPr>
        <w:t>托管费</w:t>
      </w:r>
      <w:r w:rsidRPr="00ED75ED">
        <w:rPr>
          <w:rFonts w:ascii="华文细黑" w:eastAsia="华文细黑" w:hAnsi="华文细黑" w:hint="eastAsia"/>
          <w:szCs w:val="21"/>
        </w:rPr>
        <w:t>无需返还。</w:t>
      </w:r>
    </w:p>
    <w:p w14:paraId="3B13EAE7" w14:textId="77777777" w:rsidR="004C713F" w:rsidRPr="0065648D" w:rsidRDefault="004C713F" w:rsidP="003865E7">
      <w:pPr>
        <w:adjustRightInd w:val="0"/>
        <w:snapToGrid w:val="0"/>
        <w:spacing w:line="360" w:lineRule="auto"/>
        <w:ind w:firstLineChars="200" w:firstLine="420"/>
        <w:rPr>
          <w:rFonts w:ascii="华文细黑" w:eastAsia="华文细黑" w:hAnsi="华文细黑"/>
        </w:rPr>
      </w:pPr>
      <w:r w:rsidRPr="0065648D">
        <w:rPr>
          <w:rFonts w:ascii="华文细黑" w:eastAsia="华文细黑" w:hAnsi="华文细黑" w:hint="eastAsia"/>
        </w:rPr>
        <w:t>基金托管人指定的接收托管费的银行账户信息：</w:t>
      </w:r>
    </w:p>
    <w:p w14:paraId="06278107" w14:textId="77777777" w:rsidR="004C713F" w:rsidRPr="0065648D" w:rsidRDefault="004C713F" w:rsidP="003865E7">
      <w:pPr>
        <w:adjustRightInd w:val="0"/>
        <w:snapToGrid w:val="0"/>
        <w:spacing w:line="360" w:lineRule="auto"/>
        <w:ind w:firstLineChars="200" w:firstLine="420"/>
        <w:rPr>
          <w:rFonts w:ascii="华文细黑" w:eastAsia="华文细黑" w:hAnsi="华文细黑"/>
        </w:rPr>
      </w:pPr>
      <w:r w:rsidRPr="0065648D">
        <w:rPr>
          <w:rFonts w:ascii="华文细黑" w:eastAsia="华文细黑" w:hAnsi="华文细黑" w:hint="eastAsia"/>
        </w:rPr>
        <w:t>户</w:t>
      </w:r>
      <w:r w:rsidRPr="0065648D">
        <w:rPr>
          <w:rFonts w:ascii="华文细黑" w:eastAsia="华文细黑" w:hAnsi="华文细黑"/>
        </w:rPr>
        <w:t xml:space="preserve">    </w:t>
      </w:r>
      <w:r w:rsidRPr="0065648D">
        <w:rPr>
          <w:rFonts w:ascii="华文细黑" w:eastAsia="华文细黑" w:hAnsi="华文细黑" w:hint="eastAsia"/>
        </w:rPr>
        <w:t>名：国金证券股份有限公司</w:t>
      </w:r>
    </w:p>
    <w:p w14:paraId="348DAC9B" w14:textId="77777777" w:rsidR="004C713F" w:rsidRPr="0065648D" w:rsidRDefault="004C713F" w:rsidP="003865E7">
      <w:pPr>
        <w:adjustRightInd w:val="0"/>
        <w:snapToGrid w:val="0"/>
        <w:spacing w:line="360" w:lineRule="auto"/>
        <w:ind w:firstLineChars="200" w:firstLine="420"/>
        <w:rPr>
          <w:rFonts w:ascii="华文细黑" w:eastAsia="华文细黑" w:hAnsi="华文细黑"/>
        </w:rPr>
      </w:pPr>
      <w:proofErr w:type="gramStart"/>
      <w:r w:rsidRPr="0065648D">
        <w:rPr>
          <w:rFonts w:ascii="华文细黑" w:eastAsia="华文细黑" w:hAnsi="华文细黑" w:hint="eastAsia"/>
        </w:rPr>
        <w:lastRenderedPageBreak/>
        <w:t>账</w:t>
      </w:r>
      <w:proofErr w:type="gramEnd"/>
      <w:r w:rsidRPr="0065648D">
        <w:rPr>
          <w:rFonts w:ascii="华文细黑" w:eastAsia="华文细黑" w:hAnsi="华文细黑"/>
        </w:rPr>
        <w:t xml:space="preserve">    </w:t>
      </w:r>
      <w:r w:rsidRPr="0065648D">
        <w:rPr>
          <w:rFonts w:ascii="华文细黑" w:eastAsia="华文细黑" w:hAnsi="华文细黑" w:hint="eastAsia"/>
        </w:rPr>
        <w:t>号：</w:t>
      </w:r>
      <w:r w:rsidRPr="0065648D">
        <w:rPr>
          <w:rFonts w:ascii="华文细黑" w:eastAsia="华文细黑" w:hAnsi="华文细黑"/>
        </w:rPr>
        <w:t xml:space="preserve"> 5100 1870 8360 5060 5761</w:t>
      </w:r>
    </w:p>
    <w:p w14:paraId="3A237F97" w14:textId="77777777" w:rsidR="004C713F" w:rsidRPr="0065648D" w:rsidRDefault="004C713F" w:rsidP="003865E7">
      <w:pPr>
        <w:adjustRightInd w:val="0"/>
        <w:snapToGrid w:val="0"/>
        <w:spacing w:line="360" w:lineRule="auto"/>
        <w:ind w:firstLineChars="200" w:firstLine="420"/>
        <w:rPr>
          <w:rFonts w:ascii="华文细黑" w:eastAsia="华文细黑" w:hAnsi="华文细黑"/>
        </w:rPr>
      </w:pPr>
      <w:r w:rsidRPr="0065648D">
        <w:rPr>
          <w:rFonts w:ascii="华文细黑" w:eastAsia="华文细黑" w:hAnsi="华文细黑" w:hint="eastAsia"/>
        </w:rPr>
        <w:t>开户银行：建行成都新华支行</w:t>
      </w:r>
    </w:p>
    <w:p w14:paraId="7EE2900E" w14:textId="77777777" w:rsidR="004C713F" w:rsidRPr="0065648D" w:rsidRDefault="004C713F" w:rsidP="003865E7">
      <w:pPr>
        <w:adjustRightInd w:val="0"/>
        <w:snapToGrid w:val="0"/>
        <w:spacing w:line="360" w:lineRule="auto"/>
        <w:ind w:firstLineChars="200" w:firstLine="420"/>
        <w:rPr>
          <w:rFonts w:ascii="华文细黑" w:eastAsia="华文细黑" w:hAnsi="华文细黑"/>
        </w:rPr>
      </w:pPr>
      <w:r w:rsidRPr="0065648D">
        <w:rPr>
          <w:rFonts w:ascii="华文细黑" w:eastAsia="华文细黑" w:hAnsi="华文细黑" w:hint="eastAsia"/>
        </w:rPr>
        <w:t>大额支付号（人民银行系统行号）：</w:t>
      </w:r>
      <w:r w:rsidRPr="0065648D">
        <w:rPr>
          <w:rFonts w:ascii="华文细黑" w:eastAsia="华文细黑" w:hAnsi="华文细黑"/>
        </w:rPr>
        <w:t>1056 5100 0604</w:t>
      </w:r>
    </w:p>
    <w:p w14:paraId="54BD5EDF" w14:textId="77777777" w:rsidR="004C713F" w:rsidRPr="0065648D" w:rsidRDefault="004C713F" w:rsidP="0065648D">
      <w:pPr>
        <w:adjustRightInd w:val="0"/>
        <w:snapToGrid w:val="0"/>
        <w:spacing w:line="360" w:lineRule="auto"/>
        <w:ind w:firstLineChars="200" w:firstLine="420"/>
        <w:rPr>
          <w:rFonts w:ascii="华文细黑" w:eastAsia="华文细黑" w:hAnsi="华文细黑"/>
        </w:rPr>
      </w:pPr>
      <w:r w:rsidRPr="0065648D">
        <w:rPr>
          <w:rFonts w:ascii="华文细黑" w:eastAsia="华文细黑" w:hAnsi="华文细黑" w:hint="eastAsia"/>
        </w:rPr>
        <w:t>联行行号（中国建设银行资金汇划系统行号）：</w:t>
      </w:r>
      <w:r w:rsidRPr="0065648D">
        <w:rPr>
          <w:rFonts w:ascii="华文细黑" w:eastAsia="华文细黑" w:hAnsi="华文细黑"/>
        </w:rPr>
        <w:t>57451</w:t>
      </w:r>
    </w:p>
    <w:p w14:paraId="7FED7F87" w14:textId="682C2244" w:rsidR="004C713F" w:rsidRPr="00C55E2A" w:rsidRDefault="004C713F" w:rsidP="00F70349">
      <w:pPr>
        <w:pStyle w:val="af0"/>
        <w:numPr>
          <w:ilvl w:val="0"/>
          <w:numId w:val="15"/>
        </w:numPr>
        <w:spacing w:line="360" w:lineRule="auto"/>
        <w:ind w:left="0" w:firstLineChars="0" w:firstLine="420"/>
        <w:rPr>
          <w:rFonts w:ascii="华文细黑" w:eastAsia="华文细黑" w:hAnsi="华文细黑"/>
          <w:szCs w:val="21"/>
        </w:rPr>
      </w:pPr>
      <w:r w:rsidRPr="00C55E2A">
        <w:rPr>
          <w:rFonts w:ascii="华文细黑" w:eastAsia="华文细黑" w:hAnsi="华文细黑" w:hint="eastAsia"/>
          <w:szCs w:val="21"/>
        </w:rPr>
        <w:t>行政服务机构的行政服务费</w:t>
      </w:r>
    </w:p>
    <w:p w14:paraId="55425B2C" w14:textId="490E088B" w:rsidR="00653347" w:rsidRPr="00C55E2A" w:rsidRDefault="00653347" w:rsidP="00F70349">
      <w:pPr>
        <w:pStyle w:val="af0"/>
        <w:numPr>
          <w:ilvl w:val="0"/>
          <w:numId w:val="17"/>
        </w:numPr>
        <w:spacing w:line="360" w:lineRule="auto"/>
        <w:ind w:firstLineChars="0"/>
        <w:rPr>
          <w:rFonts w:ascii="华文细黑" w:eastAsia="华文细黑" w:hAnsi="华文细黑"/>
          <w:szCs w:val="21"/>
        </w:rPr>
      </w:pPr>
      <w:r w:rsidRPr="00C55E2A">
        <w:rPr>
          <w:rFonts w:ascii="华文细黑" w:eastAsia="华文细黑" w:hAnsi="华文细黑" w:hint="eastAsia"/>
          <w:szCs w:val="21"/>
        </w:rPr>
        <w:t>常规行政服务费</w:t>
      </w:r>
    </w:p>
    <w:p w14:paraId="6DB08E02" w14:textId="522DE949" w:rsidR="00653347" w:rsidRPr="00C55E2A" w:rsidRDefault="00393A43" w:rsidP="00653347">
      <w:pPr>
        <w:spacing w:line="360" w:lineRule="auto"/>
        <w:ind w:firstLineChars="200" w:firstLine="420"/>
        <w:rPr>
          <w:rFonts w:ascii="华文细黑" w:eastAsia="华文细黑" w:hAnsi="华文细黑"/>
          <w:szCs w:val="21"/>
        </w:rPr>
      </w:pPr>
      <w:r w:rsidRPr="00C55E2A">
        <w:rPr>
          <w:rFonts w:ascii="华文细黑" w:eastAsia="华文细黑" w:hAnsi="华文细黑" w:hint="eastAsia"/>
          <w:szCs w:val="21"/>
        </w:rPr>
        <w:t>本基金</w:t>
      </w:r>
      <w:r w:rsidR="00C00EB7" w:rsidRPr="00C55E2A">
        <w:rPr>
          <w:rFonts w:ascii="华文细黑" w:eastAsia="华文细黑" w:hAnsi="华文细黑" w:hint="eastAsia"/>
          <w:szCs w:val="21"/>
        </w:rPr>
        <w:t>【份额注册登记、】</w:t>
      </w:r>
      <w:r w:rsidR="00653347" w:rsidRPr="00C55E2A">
        <w:rPr>
          <w:rFonts w:ascii="华文细黑" w:eastAsia="华文细黑" w:hAnsi="华文细黑" w:hint="eastAsia"/>
          <w:szCs w:val="21"/>
        </w:rPr>
        <w:t>基金估值等行政服务费用，年费率为</w:t>
      </w:r>
      <w:r w:rsidR="00FE751C" w:rsidRPr="00C55E2A">
        <w:rPr>
          <w:rFonts w:ascii="华文细黑" w:eastAsia="华文细黑" w:hAnsi="华文细黑" w:hint="eastAsia"/>
          <w:szCs w:val="21"/>
        </w:rPr>
        <w:t>【</w:t>
      </w:r>
      <w:r w:rsidR="00FE751C">
        <w:rPr>
          <w:rFonts w:ascii="华文细黑" w:eastAsia="华文细黑" w:hAnsi="华文细黑"/>
          <w:szCs w:val="21"/>
          <w:u w:val="single"/>
        </w:rPr>
        <w:t>0.09</w:t>
      </w:r>
      <w:r w:rsidR="00CA4C60" w:rsidRPr="00C55E2A">
        <w:rPr>
          <w:rFonts w:ascii="华文细黑" w:eastAsia="华文细黑" w:hAnsi="华文细黑"/>
          <w:szCs w:val="21"/>
          <w:u w:val="single"/>
        </w:rPr>
        <w:t>%</w:t>
      </w:r>
      <w:r w:rsidR="00CA4C60" w:rsidRPr="00C55E2A">
        <w:rPr>
          <w:rFonts w:ascii="华文细黑" w:eastAsia="华文细黑" w:hAnsi="华文细黑" w:hint="eastAsia"/>
          <w:szCs w:val="21"/>
        </w:rPr>
        <w:t>】</w:t>
      </w:r>
      <w:r w:rsidR="00653347" w:rsidRPr="00C55E2A">
        <w:rPr>
          <w:rFonts w:ascii="华文细黑" w:eastAsia="华文细黑" w:hAnsi="华文细黑" w:hint="eastAsia"/>
          <w:szCs w:val="21"/>
        </w:rPr>
        <w:t>。</w:t>
      </w:r>
    </w:p>
    <w:p w14:paraId="2944D991" w14:textId="77777777" w:rsidR="00653347" w:rsidRPr="00C55E2A" w:rsidRDefault="00653347" w:rsidP="00653347">
      <w:pPr>
        <w:spacing w:line="360" w:lineRule="auto"/>
        <w:ind w:firstLineChars="200" w:firstLine="420"/>
        <w:rPr>
          <w:rFonts w:ascii="华文细黑" w:eastAsia="华文细黑" w:hAnsi="华文细黑"/>
          <w:szCs w:val="21"/>
        </w:rPr>
      </w:pPr>
      <w:r w:rsidRPr="00C55E2A">
        <w:rPr>
          <w:rFonts w:ascii="华文细黑" w:eastAsia="华文细黑" w:hAnsi="华文细黑" w:hint="eastAsia"/>
          <w:szCs w:val="21"/>
        </w:rPr>
        <w:t xml:space="preserve">计算方法如下： </w:t>
      </w:r>
    </w:p>
    <w:p w14:paraId="515B4673" w14:textId="3D8C9C6F" w:rsidR="00653347" w:rsidRPr="00653347" w:rsidRDefault="00653347" w:rsidP="00653347">
      <w:pPr>
        <w:spacing w:line="360" w:lineRule="auto"/>
        <w:ind w:firstLineChars="200" w:firstLine="420"/>
        <w:rPr>
          <w:rFonts w:ascii="华文细黑" w:eastAsia="华文细黑" w:hAnsi="华文细黑"/>
          <w:szCs w:val="21"/>
        </w:rPr>
      </w:pPr>
      <w:r w:rsidRPr="00C55E2A">
        <w:rPr>
          <w:rFonts w:ascii="华文细黑" w:eastAsia="华文细黑" w:hAnsi="华文细黑"/>
          <w:szCs w:val="21"/>
        </w:rPr>
        <w:t>H=E×</w:t>
      </w:r>
      <w:r w:rsidR="00CA4C60" w:rsidRPr="00C55E2A">
        <w:rPr>
          <w:rFonts w:ascii="华文细黑" w:eastAsia="华文细黑" w:hAnsi="华文细黑" w:hint="eastAsia"/>
          <w:szCs w:val="21"/>
        </w:rPr>
        <w:t>【</w:t>
      </w:r>
      <w:r w:rsidR="00FE751C">
        <w:rPr>
          <w:rFonts w:ascii="华文细黑" w:eastAsia="华文细黑" w:hAnsi="华文细黑" w:hint="eastAsia"/>
          <w:szCs w:val="21"/>
        </w:rPr>
        <w:t>0.</w:t>
      </w:r>
      <w:r w:rsidR="00FE751C">
        <w:rPr>
          <w:rFonts w:ascii="华文细黑" w:eastAsia="华文细黑" w:hAnsi="华文细黑"/>
          <w:szCs w:val="21"/>
        </w:rPr>
        <w:t>09</w:t>
      </w:r>
      <w:r w:rsidR="00CA4C60" w:rsidRPr="00C55E2A">
        <w:rPr>
          <w:rFonts w:ascii="华文细黑" w:eastAsia="华文细黑" w:hAnsi="华文细黑"/>
          <w:szCs w:val="21"/>
          <w:u w:val="single"/>
        </w:rPr>
        <w:t>%</w:t>
      </w:r>
      <w:r w:rsidR="00CA4C60" w:rsidRPr="00C55E2A">
        <w:rPr>
          <w:rFonts w:ascii="华文细黑" w:eastAsia="华文细黑" w:hAnsi="华文细黑" w:hint="eastAsia"/>
          <w:szCs w:val="21"/>
        </w:rPr>
        <w:t>】</w:t>
      </w:r>
      <w:r w:rsidRPr="00C55E2A">
        <w:rPr>
          <w:rFonts w:ascii="华文细黑" w:eastAsia="华文细黑" w:hAnsi="华文细黑"/>
          <w:szCs w:val="21"/>
        </w:rPr>
        <w:t>÷</w:t>
      </w:r>
      <w:r w:rsidR="0068640B" w:rsidRPr="00C55E2A">
        <w:rPr>
          <w:rFonts w:ascii="华文细黑" w:eastAsia="华文细黑" w:hAnsi="华文细黑" w:hint="eastAsia"/>
          <w:szCs w:val="21"/>
        </w:rPr>
        <w:t>365</w:t>
      </w:r>
    </w:p>
    <w:p w14:paraId="35AA7B27" w14:textId="41E976B9" w:rsidR="00653347" w:rsidRPr="00653347" w:rsidRDefault="00653347" w:rsidP="00653347">
      <w:pPr>
        <w:spacing w:line="360" w:lineRule="auto"/>
        <w:ind w:firstLineChars="200" w:firstLine="420"/>
        <w:rPr>
          <w:rFonts w:ascii="华文细黑" w:eastAsia="华文细黑" w:hAnsi="华文细黑"/>
          <w:szCs w:val="21"/>
        </w:rPr>
      </w:pPr>
      <w:r w:rsidRPr="00653347">
        <w:rPr>
          <w:rFonts w:ascii="华文细黑" w:eastAsia="华文细黑" w:hAnsi="华文细黑" w:hint="eastAsia"/>
          <w:szCs w:val="21"/>
        </w:rPr>
        <w:t>H：每日应计提的</w:t>
      </w:r>
      <w:r w:rsidR="0078458E" w:rsidRPr="0078458E">
        <w:rPr>
          <w:rFonts w:ascii="华文细黑" w:eastAsia="华文细黑" w:hAnsi="华文细黑" w:hint="eastAsia"/>
          <w:szCs w:val="21"/>
        </w:rPr>
        <w:t>常规</w:t>
      </w:r>
      <w:r w:rsidRPr="00653347">
        <w:rPr>
          <w:rFonts w:ascii="华文细黑" w:eastAsia="华文细黑" w:hAnsi="华文细黑" w:hint="eastAsia"/>
          <w:szCs w:val="21"/>
        </w:rPr>
        <w:t>行政服务费</w:t>
      </w:r>
    </w:p>
    <w:p w14:paraId="77AECC48" w14:textId="54F70D17" w:rsidR="00653347" w:rsidRPr="00653347" w:rsidRDefault="00653347" w:rsidP="0068640B">
      <w:pPr>
        <w:spacing w:line="360" w:lineRule="auto"/>
        <w:ind w:firstLineChars="200" w:firstLine="420"/>
        <w:rPr>
          <w:rFonts w:ascii="华文细黑" w:eastAsia="华文细黑" w:hAnsi="华文细黑"/>
          <w:szCs w:val="21"/>
        </w:rPr>
      </w:pPr>
      <w:r w:rsidRPr="00653347">
        <w:rPr>
          <w:rFonts w:ascii="华文细黑" w:eastAsia="华文细黑" w:hAnsi="华文细黑" w:hint="eastAsia"/>
          <w:szCs w:val="21"/>
        </w:rPr>
        <w:t>E</w:t>
      </w:r>
      <w:r w:rsidR="00393A43">
        <w:rPr>
          <w:rFonts w:ascii="华文细黑" w:eastAsia="华文细黑" w:hAnsi="华文细黑" w:hint="eastAsia"/>
          <w:szCs w:val="21"/>
        </w:rPr>
        <w:t>：前一日的基金</w:t>
      </w:r>
      <w:r w:rsidRPr="00653347">
        <w:rPr>
          <w:rFonts w:ascii="华文细黑" w:eastAsia="华文细黑" w:hAnsi="华文细黑" w:hint="eastAsia"/>
          <w:szCs w:val="21"/>
        </w:rPr>
        <w:t>资产净值</w:t>
      </w:r>
    </w:p>
    <w:p w14:paraId="07DFD6C7" w14:textId="313EB561" w:rsidR="00653347" w:rsidRDefault="00653347" w:rsidP="00653347">
      <w:pPr>
        <w:spacing w:line="360" w:lineRule="auto"/>
        <w:ind w:firstLineChars="200" w:firstLine="420"/>
        <w:rPr>
          <w:rFonts w:ascii="华文细黑" w:eastAsia="华文细黑" w:hAnsi="华文细黑"/>
          <w:szCs w:val="21"/>
        </w:rPr>
      </w:pPr>
      <w:r w:rsidRPr="00653347">
        <w:rPr>
          <w:rFonts w:ascii="华文细黑" w:eastAsia="华文细黑" w:hAnsi="华文细黑" w:hint="eastAsia"/>
          <w:szCs w:val="21"/>
        </w:rPr>
        <w:t>本基金的</w:t>
      </w:r>
      <w:r w:rsidR="0078458E" w:rsidRPr="0078458E">
        <w:rPr>
          <w:rFonts w:ascii="华文细黑" w:eastAsia="华文细黑" w:hAnsi="华文细黑" w:hint="eastAsia"/>
          <w:szCs w:val="21"/>
        </w:rPr>
        <w:t>常规</w:t>
      </w:r>
      <w:r w:rsidRPr="00653347">
        <w:rPr>
          <w:rFonts w:ascii="华文细黑" w:eastAsia="华文细黑" w:hAnsi="华文细黑" w:hint="eastAsia"/>
          <w:szCs w:val="21"/>
        </w:rPr>
        <w:t>行政服务费自基金成立日起，每日计提</w:t>
      </w:r>
      <w:r w:rsidR="006A1490" w:rsidRPr="00320C23">
        <w:rPr>
          <w:rFonts w:ascii="华文细黑" w:eastAsia="华文细黑" w:hAnsi="华文细黑" w:hint="eastAsia"/>
          <w:szCs w:val="21"/>
        </w:rPr>
        <w:t>（产品成立日当天不计提）</w:t>
      </w:r>
      <w:r w:rsidRPr="00653347">
        <w:rPr>
          <w:rFonts w:ascii="华文细黑" w:eastAsia="华文细黑" w:hAnsi="华文细黑" w:hint="eastAsia"/>
          <w:szCs w:val="21"/>
        </w:rPr>
        <w:t>，按季支付给行政服务机</w:t>
      </w:r>
      <w:r w:rsidR="00393A43">
        <w:rPr>
          <w:rFonts w:ascii="华文细黑" w:eastAsia="华文细黑" w:hAnsi="华文细黑" w:hint="eastAsia"/>
          <w:szCs w:val="21"/>
        </w:rPr>
        <w:t>构。</w:t>
      </w:r>
      <w:r w:rsidR="00651663" w:rsidRPr="00FD48CD">
        <w:rPr>
          <w:rFonts w:ascii="华文细黑" w:eastAsia="华文细黑" w:hAnsi="华文细黑" w:hint="eastAsia"/>
          <w:szCs w:val="21"/>
        </w:rPr>
        <w:t>由基金</w:t>
      </w:r>
      <w:r w:rsidR="00651663">
        <w:rPr>
          <w:rFonts w:ascii="华文细黑" w:eastAsia="华文细黑" w:hAnsi="华文细黑" w:hint="eastAsia"/>
          <w:szCs w:val="21"/>
        </w:rPr>
        <w:t>管理人向基金托管人发送行政服务费划款指令，基金托管人复核后于每季度结束后</w:t>
      </w:r>
      <w:r w:rsidR="004711C3">
        <w:rPr>
          <w:rFonts w:ascii="华文细黑" w:eastAsia="华文细黑" w:hAnsi="华文细黑" w:hint="eastAsia"/>
          <w:szCs w:val="21"/>
        </w:rPr>
        <w:t>十</w:t>
      </w:r>
      <w:r w:rsidR="00651663">
        <w:rPr>
          <w:rFonts w:ascii="华文细黑" w:eastAsia="华文细黑" w:hAnsi="华文细黑" w:hint="eastAsia"/>
          <w:szCs w:val="21"/>
        </w:rPr>
        <w:t>个工作日之内从基金财产中一次性支付给行政服务机构。</w:t>
      </w:r>
    </w:p>
    <w:p w14:paraId="313F4412" w14:textId="624D42F1" w:rsidR="00393A43" w:rsidRPr="00393A43" w:rsidRDefault="00393A43" w:rsidP="00F70349">
      <w:pPr>
        <w:pStyle w:val="af0"/>
        <w:numPr>
          <w:ilvl w:val="0"/>
          <w:numId w:val="17"/>
        </w:numPr>
        <w:spacing w:line="360" w:lineRule="auto"/>
        <w:ind w:firstLineChars="0"/>
        <w:rPr>
          <w:rFonts w:ascii="华文细黑" w:eastAsia="华文细黑" w:hAnsi="华文细黑"/>
          <w:szCs w:val="21"/>
        </w:rPr>
      </w:pPr>
      <w:r w:rsidRPr="00393A43">
        <w:rPr>
          <w:rFonts w:ascii="华文细黑" w:eastAsia="华文细黑" w:hAnsi="华文细黑" w:hint="eastAsia"/>
          <w:szCs w:val="21"/>
        </w:rPr>
        <w:t>保底行政服务费</w:t>
      </w:r>
    </w:p>
    <w:p w14:paraId="63232DB8" w14:textId="458BEF95" w:rsidR="00393A43" w:rsidRPr="00393A43" w:rsidRDefault="00393A43" w:rsidP="00393A43">
      <w:pPr>
        <w:spacing w:line="360" w:lineRule="auto"/>
        <w:ind w:firstLineChars="200" w:firstLine="420"/>
        <w:rPr>
          <w:rFonts w:ascii="华文细黑" w:eastAsia="华文细黑" w:hAnsi="华文细黑"/>
          <w:szCs w:val="21"/>
        </w:rPr>
      </w:pPr>
      <w:r>
        <w:rPr>
          <w:rFonts w:ascii="华文细黑" w:eastAsia="华文细黑" w:hAnsi="华文细黑" w:hint="eastAsia"/>
          <w:szCs w:val="21"/>
        </w:rPr>
        <w:t>本基金</w:t>
      </w:r>
      <w:r w:rsidRPr="00393A43">
        <w:rPr>
          <w:rFonts w:ascii="华文细黑" w:eastAsia="华文细黑" w:hAnsi="华文细黑" w:hint="eastAsia"/>
          <w:szCs w:val="21"/>
        </w:rPr>
        <w:t>在存续</w:t>
      </w:r>
      <w:proofErr w:type="gramStart"/>
      <w:r w:rsidRPr="00393A43">
        <w:rPr>
          <w:rFonts w:ascii="华文细黑" w:eastAsia="华文细黑" w:hAnsi="华文细黑" w:hint="eastAsia"/>
          <w:szCs w:val="21"/>
        </w:rPr>
        <w:t>期每个</w:t>
      </w:r>
      <w:proofErr w:type="gramEnd"/>
      <w:r w:rsidRPr="00393A43">
        <w:rPr>
          <w:rFonts w:ascii="华文细黑" w:eastAsia="华文细黑" w:hAnsi="华文细黑" w:hint="eastAsia"/>
          <w:szCs w:val="21"/>
        </w:rPr>
        <w:t>运作年度的最后一天</w:t>
      </w:r>
      <w:r w:rsidR="00FC3F2A">
        <w:rPr>
          <w:rFonts w:ascii="华文细黑" w:eastAsia="华文细黑" w:hAnsi="华文细黑" w:hint="eastAsia"/>
          <w:szCs w:val="21"/>
        </w:rPr>
        <w:t>或基金终止日</w:t>
      </w:r>
      <w:r w:rsidRPr="00393A43">
        <w:rPr>
          <w:rFonts w:ascii="华文细黑" w:eastAsia="华文细黑" w:hAnsi="华文细黑" w:hint="eastAsia"/>
          <w:szCs w:val="21"/>
        </w:rPr>
        <w:t>结算行政服务费用时考虑保底金额，保底行政服务费的计算公式如下：</w:t>
      </w:r>
    </w:p>
    <w:p w14:paraId="579DDB1C" w14:textId="5934426A" w:rsidR="00393A43" w:rsidRPr="00393A43" w:rsidRDefault="00393A43" w:rsidP="00393A43">
      <w:pPr>
        <w:spacing w:line="360" w:lineRule="auto"/>
        <w:ind w:firstLineChars="200" w:firstLine="420"/>
        <w:rPr>
          <w:rFonts w:ascii="华文细黑" w:eastAsia="华文细黑" w:hAnsi="华文细黑"/>
          <w:szCs w:val="21"/>
        </w:rPr>
      </w:pPr>
      <w:r w:rsidRPr="00393A43">
        <w:rPr>
          <w:rFonts w:ascii="华文细黑" w:eastAsia="华文细黑" w:hAnsi="华文细黑" w:hint="eastAsia"/>
          <w:szCs w:val="21"/>
        </w:rPr>
        <w:t>存续</w:t>
      </w:r>
      <w:proofErr w:type="gramStart"/>
      <w:r w:rsidRPr="00393A43">
        <w:rPr>
          <w:rFonts w:ascii="华文细黑" w:eastAsia="华文细黑" w:hAnsi="华文细黑" w:hint="eastAsia"/>
          <w:szCs w:val="21"/>
        </w:rPr>
        <w:t>期每个</w:t>
      </w:r>
      <w:proofErr w:type="gramEnd"/>
      <w:r w:rsidRPr="00393A43">
        <w:rPr>
          <w:rFonts w:ascii="华文细黑" w:eastAsia="华文细黑" w:hAnsi="华文细黑" w:hint="eastAsia"/>
          <w:szCs w:val="21"/>
        </w:rPr>
        <w:t>运作年度的最后一天</w:t>
      </w:r>
      <w:r w:rsidR="00FC3F2A">
        <w:rPr>
          <w:rFonts w:ascii="华文细黑" w:eastAsia="华文细黑" w:hAnsi="华文细黑" w:hint="eastAsia"/>
          <w:szCs w:val="21"/>
        </w:rPr>
        <w:t>或基金终止日</w:t>
      </w:r>
      <w:r w:rsidRPr="00393A43">
        <w:rPr>
          <w:rFonts w:ascii="华文细黑" w:eastAsia="华文细黑" w:hAnsi="华文细黑" w:hint="eastAsia"/>
          <w:szCs w:val="21"/>
        </w:rPr>
        <w:t>应收取的保底行政服务费用</w:t>
      </w:r>
      <w:r w:rsidRPr="00393A43">
        <w:rPr>
          <w:rFonts w:ascii="华文细黑" w:eastAsia="华文细黑" w:hAnsi="华文细黑"/>
          <w:szCs w:val="21"/>
        </w:rPr>
        <w:t>=MAX(0</w:t>
      </w:r>
      <w:r w:rsidRPr="00393A43">
        <w:rPr>
          <w:rFonts w:ascii="华文细黑" w:eastAsia="华文细黑" w:hAnsi="华文细黑" w:hint="eastAsia"/>
          <w:szCs w:val="21"/>
        </w:rPr>
        <w:t>，</w:t>
      </w:r>
      <w:r w:rsidR="00FE751C" w:rsidRPr="00C55E2A">
        <w:rPr>
          <w:rFonts w:ascii="华文细黑" w:eastAsia="华文细黑" w:hAnsi="华文细黑" w:hint="eastAsia"/>
          <w:szCs w:val="21"/>
        </w:rPr>
        <w:t>【</w:t>
      </w:r>
      <w:r w:rsidR="00FE751C">
        <w:rPr>
          <w:rFonts w:ascii="华文细黑" w:eastAsia="华文细黑" w:hAnsi="华文细黑"/>
          <w:szCs w:val="21"/>
          <w:u w:val="single"/>
        </w:rPr>
        <w:t>27000</w:t>
      </w:r>
      <w:r w:rsidR="00097B97" w:rsidRPr="00C55E2A">
        <w:rPr>
          <w:rFonts w:ascii="华文细黑" w:eastAsia="华文细黑" w:hAnsi="华文细黑" w:hint="eastAsia"/>
          <w:szCs w:val="21"/>
        </w:rPr>
        <w:t>】</w:t>
      </w:r>
      <w:r w:rsidRPr="00C55E2A">
        <w:rPr>
          <w:rFonts w:ascii="华文细黑" w:eastAsia="华文细黑" w:hAnsi="华文细黑"/>
          <w:szCs w:val="21"/>
        </w:rPr>
        <w:t>-</w:t>
      </w:r>
      <w:proofErr w:type="gramStart"/>
      <w:r w:rsidRPr="00C55E2A">
        <w:rPr>
          <w:rFonts w:ascii="华文细黑" w:eastAsia="华文细黑" w:hAnsi="华文细黑" w:hint="eastAsia"/>
          <w:szCs w:val="21"/>
        </w:rPr>
        <w:t>本运</w:t>
      </w:r>
      <w:r w:rsidRPr="00393A43">
        <w:rPr>
          <w:rFonts w:ascii="华文细黑" w:eastAsia="华文细黑" w:hAnsi="华文细黑" w:hint="eastAsia"/>
          <w:szCs w:val="21"/>
        </w:rPr>
        <w:t>作</w:t>
      </w:r>
      <w:proofErr w:type="gramEnd"/>
      <w:r w:rsidRPr="00393A43">
        <w:rPr>
          <w:rFonts w:ascii="华文细黑" w:eastAsia="华文细黑" w:hAnsi="华文细黑" w:hint="eastAsia"/>
          <w:szCs w:val="21"/>
        </w:rPr>
        <w:t>年度基金存续期计提的常规行政服务费</w:t>
      </w:r>
      <w:r w:rsidRPr="00393A43">
        <w:rPr>
          <w:rFonts w:ascii="华文细黑" w:eastAsia="华文细黑" w:hAnsi="华文细黑"/>
          <w:szCs w:val="21"/>
        </w:rPr>
        <w:t>)</w:t>
      </w:r>
    </w:p>
    <w:p w14:paraId="5DEBB742" w14:textId="398A024F" w:rsidR="00393A43" w:rsidRPr="00653347" w:rsidRDefault="00393A43" w:rsidP="00393A43">
      <w:pPr>
        <w:spacing w:line="360" w:lineRule="auto"/>
        <w:ind w:firstLineChars="200" w:firstLine="420"/>
        <w:rPr>
          <w:rFonts w:ascii="华文细黑" w:eastAsia="华文细黑" w:hAnsi="华文细黑"/>
          <w:szCs w:val="21"/>
        </w:rPr>
      </w:pPr>
      <w:r w:rsidRPr="00393A43">
        <w:rPr>
          <w:rFonts w:ascii="华文细黑" w:eastAsia="华文细黑" w:hAnsi="华文细黑" w:hint="eastAsia"/>
          <w:szCs w:val="21"/>
        </w:rPr>
        <w:t>保底行政服务费（若有）于基金存续</w:t>
      </w:r>
      <w:proofErr w:type="gramStart"/>
      <w:r w:rsidRPr="00393A43">
        <w:rPr>
          <w:rFonts w:ascii="华文细黑" w:eastAsia="华文细黑" w:hAnsi="华文细黑" w:hint="eastAsia"/>
          <w:szCs w:val="21"/>
        </w:rPr>
        <w:t>期</w:t>
      </w:r>
      <w:r w:rsidR="00BD4491">
        <w:rPr>
          <w:rFonts w:ascii="华文细黑" w:eastAsia="华文细黑" w:hAnsi="华文细黑" w:hint="eastAsia"/>
          <w:szCs w:val="21"/>
        </w:rPr>
        <w:t>每个</w:t>
      </w:r>
      <w:proofErr w:type="gramEnd"/>
      <w:r w:rsidR="00BD4491">
        <w:rPr>
          <w:rFonts w:ascii="华文细黑" w:eastAsia="华文细黑" w:hAnsi="华文细黑"/>
          <w:szCs w:val="21"/>
        </w:rPr>
        <w:t>运作年度的最后一天</w:t>
      </w:r>
      <w:r w:rsidRPr="00393A43">
        <w:rPr>
          <w:rFonts w:ascii="华文细黑" w:eastAsia="华文细黑" w:hAnsi="华文细黑" w:hint="eastAsia"/>
          <w:szCs w:val="21"/>
        </w:rPr>
        <w:t>或基金终止时计算，由基金管理人向基金托管人发送划款指令，基金托管人复核后于</w:t>
      </w:r>
      <w:r w:rsidRPr="00393A43">
        <w:rPr>
          <w:rFonts w:ascii="华文细黑" w:eastAsia="华文细黑" w:hAnsi="华文细黑"/>
          <w:szCs w:val="21"/>
        </w:rPr>
        <w:t xml:space="preserve">10 </w:t>
      </w:r>
      <w:proofErr w:type="gramStart"/>
      <w:r w:rsidRPr="00393A43">
        <w:rPr>
          <w:rFonts w:ascii="华文细黑" w:eastAsia="华文细黑" w:hAnsi="华文细黑" w:hint="eastAsia"/>
          <w:szCs w:val="21"/>
        </w:rPr>
        <w:t>个</w:t>
      </w:r>
      <w:proofErr w:type="gramEnd"/>
      <w:r w:rsidRPr="00393A43">
        <w:rPr>
          <w:rFonts w:ascii="华文细黑" w:eastAsia="华文细黑" w:hAnsi="华文细黑" w:hint="eastAsia"/>
          <w:szCs w:val="21"/>
        </w:rPr>
        <w:t>工作日之内，从基金财产中一次性支付给基金行政服务机构。</w:t>
      </w:r>
    </w:p>
    <w:p w14:paraId="36E24302" w14:textId="77777777" w:rsidR="004C713F" w:rsidRDefault="004C713F" w:rsidP="003865E7">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非因行政服务机构的原因导致基金目的不能实现，或本基金提前终止的，行政服务机构已收取的行政服务费无需返还。</w:t>
      </w:r>
    </w:p>
    <w:p w14:paraId="21316A03" w14:textId="77777777" w:rsidR="004C713F" w:rsidRPr="0065648D" w:rsidRDefault="004C713F" w:rsidP="003865E7">
      <w:pPr>
        <w:spacing w:line="360" w:lineRule="auto"/>
        <w:ind w:firstLineChars="200" w:firstLine="420"/>
        <w:rPr>
          <w:rFonts w:ascii="华文细黑" w:eastAsia="华文细黑" w:hAnsi="华文细黑" w:cs="Arial"/>
          <w:szCs w:val="21"/>
        </w:rPr>
      </w:pPr>
      <w:r w:rsidRPr="0065648D">
        <w:rPr>
          <w:rFonts w:ascii="华文细黑" w:eastAsia="华文细黑" w:hAnsi="华文细黑" w:cs="Arial" w:hint="eastAsia"/>
          <w:szCs w:val="21"/>
        </w:rPr>
        <w:t>行政服务机构指定的接收行政服务费的银行账户信息：</w:t>
      </w:r>
    </w:p>
    <w:p w14:paraId="7FBCB719" w14:textId="77777777" w:rsidR="004C713F" w:rsidRPr="0065648D" w:rsidRDefault="004C713F" w:rsidP="003865E7">
      <w:pPr>
        <w:spacing w:line="360" w:lineRule="auto"/>
        <w:ind w:firstLineChars="200" w:firstLine="420"/>
        <w:rPr>
          <w:rFonts w:ascii="华文细黑" w:eastAsia="华文细黑" w:hAnsi="华文细黑" w:cs="Arial"/>
          <w:szCs w:val="21"/>
        </w:rPr>
      </w:pPr>
      <w:r w:rsidRPr="0065648D">
        <w:rPr>
          <w:rFonts w:ascii="华文细黑" w:eastAsia="华文细黑" w:hAnsi="华文细黑" w:cs="Arial" w:hint="eastAsia"/>
          <w:szCs w:val="21"/>
        </w:rPr>
        <w:t>账户名称（接收行政服务费）：</w:t>
      </w:r>
      <w:r w:rsidRPr="0065648D">
        <w:rPr>
          <w:rFonts w:ascii="华文细黑" w:eastAsia="华文细黑" w:hAnsi="华文细黑" w:cs="Arial"/>
          <w:szCs w:val="21"/>
        </w:rPr>
        <w:t xml:space="preserve"> </w:t>
      </w:r>
      <w:r w:rsidRPr="0065648D">
        <w:rPr>
          <w:rFonts w:ascii="华文细黑" w:eastAsia="华文细黑" w:hAnsi="华文细黑" w:cs="Arial" w:hint="eastAsia"/>
          <w:szCs w:val="21"/>
        </w:rPr>
        <w:t>国金道富投资服务有限公司</w:t>
      </w:r>
    </w:p>
    <w:p w14:paraId="05C93B43" w14:textId="233C1B79" w:rsidR="004C713F" w:rsidRPr="0065648D" w:rsidRDefault="004C713F" w:rsidP="003865E7">
      <w:pPr>
        <w:spacing w:line="360" w:lineRule="auto"/>
        <w:ind w:firstLineChars="200" w:firstLine="420"/>
        <w:rPr>
          <w:rFonts w:ascii="华文细黑" w:eastAsia="华文细黑" w:hAnsi="华文细黑" w:cs="Arial"/>
          <w:szCs w:val="21"/>
        </w:rPr>
      </w:pPr>
      <w:proofErr w:type="gramStart"/>
      <w:r w:rsidRPr="0065648D">
        <w:rPr>
          <w:rFonts w:ascii="华文细黑" w:eastAsia="华文细黑" w:hAnsi="华文细黑" w:cs="Arial" w:hint="eastAsia"/>
          <w:szCs w:val="21"/>
        </w:rPr>
        <w:t>账</w:t>
      </w:r>
      <w:proofErr w:type="gramEnd"/>
      <w:r w:rsidR="00702035">
        <w:rPr>
          <w:rFonts w:ascii="华文细黑" w:eastAsia="华文细黑" w:hAnsi="华文细黑" w:cs="Arial" w:hint="eastAsia"/>
          <w:szCs w:val="21"/>
        </w:rPr>
        <w:t xml:space="preserve">    </w:t>
      </w:r>
      <w:r w:rsidRPr="0065648D">
        <w:rPr>
          <w:rFonts w:ascii="华文细黑" w:eastAsia="华文细黑" w:hAnsi="华文细黑" w:cs="Arial" w:hint="eastAsia"/>
          <w:szCs w:val="21"/>
        </w:rPr>
        <w:t>号：</w:t>
      </w:r>
      <w:r w:rsidRPr="0065648D">
        <w:rPr>
          <w:rFonts w:ascii="华文细黑" w:eastAsia="华文细黑" w:hAnsi="华文细黑" w:cs="Arial"/>
          <w:szCs w:val="21"/>
        </w:rPr>
        <w:t xml:space="preserve"> 4377</w:t>
      </w:r>
      <w:r w:rsidR="00702035">
        <w:rPr>
          <w:rFonts w:ascii="华文细黑" w:eastAsia="华文细黑" w:hAnsi="华文细黑" w:cs="Arial" w:hint="eastAsia"/>
          <w:szCs w:val="21"/>
        </w:rPr>
        <w:t xml:space="preserve"> </w:t>
      </w:r>
      <w:r w:rsidRPr="0065648D">
        <w:rPr>
          <w:rFonts w:ascii="华文细黑" w:eastAsia="华文细黑" w:hAnsi="华文细黑" w:cs="Arial"/>
          <w:szCs w:val="21"/>
        </w:rPr>
        <w:t>6692</w:t>
      </w:r>
      <w:r w:rsidR="00702035">
        <w:rPr>
          <w:rFonts w:ascii="华文细黑" w:eastAsia="华文细黑" w:hAnsi="华文细黑" w:cs="Arial" w:hint="eastAsia"/>
          <w:szCs w:val="21"/>
        </w:rPr>
        <w:t xml:space="preserve"> </w:t>
      </w:r>
      <w:r w:rsidRPr="0065648D">
        <w:rPr>
          <w:rFonts w:ascii="华文细黑" w:eastAsia="华文细黑" w:hAnsi="华文细黑" w:cs="Arial"/>
          <w:szCs w:val="21"/>
        </w:rPr>
        <w:t>9000</w:t>
      </w:r>
    </w:p>
    <w:p w14:paraId="13F33283" w14:textId="3D7E4967" w:rsidR="004C713F" w:rsidRDefault="004C713F" w:rsidP="003865E7">
      <w:pPr>
        <w:spacing w:line="360" w:lineRule="auto"/>
        <w:ind w:firstLineChars="200" w:firstLine="420"/>
        <w:rPr>
          <w:rFonts w:ascii="华文细黑" w:eastAsia="华文细黑" w:hAnsi="华文细黑" w:cs="Arial"/>
          <w:szCs w:val="21"/>
        </w:rPr>
      </w:pPr>
      <w:r w:rsidRPr="0065648D">
        <w:rPr>
          <w:rFonts w:ascii="华文细黑" w:eastAsia="华文细黑" w:hAnsi="华文细黑" w:cs="Arial" w:hint="eastAsia"/>
          <w:szCs w:val="21"/>
        </w:rPr>
        <w:t>开</w:t>
      </w:r>
      <w:r w:rsidR="00702035">
        <w:rPr>
          <w:rFonts w:ascii="华文细黑" w:eastAsia="华文细黑" w:hAnsi="华文细黑" w:cs="Arial" w:hint="eastAsia"/>
          <w:szCs w:val="21"/>
        </w:rPr>
        <w:t xml:space="preserve"> </w:t>
      </w:r>
      <w:r w:rsidRPr="0065648D">
        <w:rPr>
          <w:rFonts w:ascii="华文细黑" w:eastAsia="华文细黑" w:hAnsi="华文细黑" w:cs="Arial" w:hint="eastAsia"/>
          <w:szCs w:val="21"/>
        </w:rPr>
        <w:t>户</w:t>
      </w:r>
      <w:r w:rsidR="00702035">
        <w:rPr>
          <w:rFonts w:ascii="华文细黑" w:eastAsia="华文细黑" w:hAnsi="华文细黑" w:cs="Arial" w:hint="eastAsia"/>
          <w:szCs w:val="21"/>
        </w:rPr>
        <w:t xml:space="preserve"> </w:t>
      </w:r>
      <w:r w:rsidRPr="0065648D">
        <w:rPr>
          <w:rFonts w:ascii="华文细黑" w:eastAsia="华文细黑" w:hAnsi="华文细黑" w:cs="Arial" w:hint="eastAsia"/>
          <w:szCs w:val="21"/>
        </w:rPr>
        <w:t>行：中国银行上海市南京西路第三支行</w:t>
      </w:r>
    </w:p>
    <w:p w14:paraId="5454C436" w14:textId="10D1E0A9" w:rsidR="004C713F" w:rsidRPr="0065648D" w:rsidRDefault="004C713F" w:rsidP="00F70349">
      <w:pPr>
        <w:pStyle w:val="af0"/>
        <w:numPr>
          <w:ilvl w:val="0"/>
          <w:numId w:val="15"/>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上述（一）中所列其他费用根据有关法规及相关协议规定，按费用实际支出金额列入当期费用，由基金托管人从基金财产中支付。</w:t>
      </w:r>
    </w:p>
    <w:p w14:paraId="52F840BB" w14:textId="5EA47C39" w:rsidR="004C713F" w:rsidRPr="0065648D" w:rsidRDefault="004C713F" w:rsidP="00F70349">
      <w:pPr>
        <w:pStyle w:val="af0"/>
        <w:numPr>
          <w:ilvl w:val="0"/>
          <w:numId w:val="13"/>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lastRenderedPageBreak/>
        <w:t>不列入基金业务费用的项目</w:t>
      </w:r>
    </w:p>
    <w:p w14:paraId="18D81C1B" w14:textId="64A0D7CD" w:rsidR="004C713F" w:rsidRPr="0065648D" w:rsidRDefault="004C713F" w:rsidP="00F70349">
      <w:pPr>
        <w:pStyle w:val="af0"/>
        <w:numPr>
          <w:ilvl w:val="0"/>
          <w:numId w:val="16"/>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基金管理人和基金托管人因未履行或未完全履行义务导致的费用支出或基金财产的损失。</w:t>
      </w:r>
    </w:p>
    <w:p w14:paraId="35BAE6F0" w14:textId="1E5FC7EC" w:rsidR="004C713F" w:rsidRPr="0065648D" w:rsidRDefault="004C713F" w:rsidP="00F70349">
      <w:pPr>
        <w:pStyle w:val="af0"/>
        <w:numPr>
          <w:ilvl w:val="0"/>
          <w:numId w:val="16"/>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基金管理人和基金托管人处理与基金运作无关的事项发生的费用。</w:t>
      </w:r>
    </w:p>
    <w:p w14:paraId="5E3A68B1" w14:textId="296B300B" w:rsidR="004C713F" w:rsidRPr="0065648D" w:rsidRDefault="004C713F" w:rsidP="00F70349">
      <w:pPr>
        <w:pStyle w:val="af0"/>
        <w:numPr>
          <w:ilvl w:val="0"/>
          <w:numId w:val="16"/>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其他根据相关法律法规及中国证监会的有关规定不得列入基金费用的项目。</w:t>
      </w:r>
    </w:p>
    <w:p w14:paraId="01CF3089" w14:textId="101EF1C9" w:rsidR="004C713F" w:rsidRPr="0065648D" w:rsidRDefault="004C713F" w:rsidP="00F70349">
      <w:pPr>
        <w:pStyle w:val="af0"/>
        <w:numPr>
          <w:ilvl w:val="0"/>
          <w:numId w:val="13"/>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费用调整</w:t>
      </w:r>
    </w:p>
    <w:p w14:paraId="0485B045"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基金管理人、基金托管人与基金份额持有人协商一致，可根据市场发展情况调整管理费率和托管费率。</w:t>
      </w:r>
    </w:p>
    <w:p w14:paraId="17C7F8E6" w14:textId="0E2E730E" w:rsidR="004C713F" w:rsidRPr="0065648D" w:rsidRDefault="004C713F" w:rsidP="00F70349">
      <w:pPr>
        <w:pStyle w:val="af0"/>
        <w:numPr>
          <w:ilvl w:val="0"/>
          <w:numId w:val="13"/>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基金的税收</w:t>
      </w:r>
    </w:p>
    <w:p w14:paraId="6DA45201" w14:textId="77777777" w:rsidR="004C713F" w:rsidRPr="0065648D" w:rsidRDefault="004C713F" w:rsidP="003865E7">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本基金运作过程中涉及的各纳税主体，其纳税义务按国家税收法律、法规执行。基金份额持有人必须自行缴纳的税收，由基金份额持有人负责，基金管理人不承担代扣代缴或纳税的义务。</w:t>
      </w:r>
    </w:p>
    <w:p w14:paraId="53EAE5BD" w14:textId="77777777" w:rsidR="004C713F" w:rsidRPr="0065648D" w:rsidRDefault="004C713F">
      <w:pPr>
        <w:widowControl/>
        <w:jc w:val="left"/>
        <w:rPr>
          <w:rFonts w:ascii="华文细黑" w:eastAsia="华文细黑" w:hAnsi="华文细黑"/>
          <w:b/>
          <w:bCs/>
          <w:kern w:val="44"/>
          <w:szCs w:val="21"/>
        </w:rPr>
      </w:pPr>
      <w:bookmarkStart w:id="49" w:name="_Toc194741919"/>
      <w:r w:rsidRPr="0065648D">
        <w:rPr>
          <w:rFonts w:ascii="华文细黑" w:eastAsia="华文细黑" w:hAnsi="华文细黑"/>
          <w:szCs w:val="21"/>
        </w:rPr>
        <w:br w:type="page"/>
      </w:r>
    </w:p>
    <w:p w14:paraId="757C5F25" w14:textId="77777777" w:rsidR="004C713F" w:rsidRPr="0065648D" w:rsidRDefault="004C713F" w:rsidP="0031072A">
      <w:pPr>
        <w:pStyle w:val="1"/>
        <w:spacing w:before="0" w:after="0" w:line="360" w:lineRule="auto"/>
        <w:ind w:firstLineChars="200" w:firstLine="561"/>
        <w:jc w:val="center"/>
        <w:rPr>
          <w:rFonts w:ascii="华文细黑" w:eastAsia="华文细黑" w:hAnsi="华文细黑"/>
          <w:sz w:val="28"/>
          <w:szCs w:val="21"/>
        </w:rPr>
      </w:pPr>
      <w:bookmarkStart w:id="50" w:name="_Toc436999380"/>
      <w:r w:rsidRPr="0065648D">
        <w:rPr>
          <w:rFonts w:ascii="华文细黑" w:eastAsia="华文细黑" w:hAnsi="华文细黑" w:hint="eastAsia"/>
          <w:sz w:val="28"/>
          <w:szCs w:val="21"/>
        </w:rPr>
        <w:lastRenderedPageBreak/>
        <w:t>十七、基金的收益分配</w:t>
      </w:r>
      <w:bookmarkEnd w:id="49"/>
      <w:bookmarkEnd w:id="50"/>
    </w:p>
    <w:p w14:paraId="3F5B0654" w14:textId="29586219" w:rsidR="004C713F" w:rsidRPr="00836727" w:rsidRDefault="00051A22" w:rsidP="00836727">
      <w:pPr>
        <w:spacing w:line="360" w:lineRule="auto"/>
        <w:ind w:firstLineChars="200" w:firstLine="420"/>
        <w:rPr>
          <w:rFonts w:ascii="华文细黑" w:eastAsia="华文细黑" w:hAnsi="华文细黑"/>
          <w:szCs w:val="21"/>
        </w:rPr>
      </w:pPr>
      <w:r w:rsidRPr="00836727">
        <w:rPr>
          <w:rFonts w:ascii="华文细黑" w:eastAsia="华文细黑" w:hAnsi="华文细黑" w:hint="eastAsia"/>
          <w:szCs w:val="21"/>
        </w:rPr>
        <w:t>本基金在存续期内不进行收益分配。</w:t>
      </w:r>
    </w:p>
    <w:p w14:paraId="0894F8A6" w14:textId="77777777" w:rsidR="004C713F" w:rsidRPr="0065648D" w:rsidRDefault="004C713F">
      <w:pPr>
        <w:widowControl/>
        <w:jc w:val="left"/>
        <w:rPr>
          <w:rFonts w:ascii="华文细黑" w:eastAsia="华文细黑" w:hAnsi="华文细黑"/>
          <w:b/>
          <w:bCs/>
          <w:kern w:val="44"/>
          <w:szCs w:val="21"/>
        </w:rPr>
      </w:pPr>
      <w:bookmarkStart w:id="51" w:name="_Toc194741920"/>
      <w:r w:rsidRPr="0065648D">
        <w:rPr>
          <w:rFonts w:ascii="华文细黑" w:eastAsia="华文细黑" w:hAnsi="华文细黑"/>
          <w:szCs w:val="21"/>
        </w:rPr>
        <w:br w:type="page"/>
      </w:r>
    </w:p>
    <w:p w14:paraId="56139C7E" w14:textId="77777777" w:rsidR="004C713F" w:rsidRPr="0065648D" w:rsidRDefault="004C713F" w:rsidP="0031072A">
      <w:pPr>
        <w:pStyle w:val="1"/>
        <w:spacing w:before="0" w:after="0" w:line="360" w:lineRule="auto"/>
        <w:ind w:firstLineChars="200" w:firstLine="561"/>
        <w:jc w:val="center"/>
        <w:rPr>
          <w:rFonts w:ascii="华文细黑" w:eastAsia="华文细黑" w:hAnsi="华文细黑"/>
          <w:sz w:val="28"/>
          <w:szCs w:val="21"/>
        </w:rPr>
      </w:pPr>
      <w:bookmarkStart w:id="52" w:name="_Toc436999381"/>
      <w:r w:rsidRPr="0065648D">
        <w:rPr>
          <w:rFonts w:ascii="华文细黑" w:eastAsia="华文细黑" w:hAnsi="华文细黑" w:hint="eastAsia"/>
          <w:sz w:val="28"/>
          <w:szCs w:val="21"/>
        </w:rPr>
        <w:lastRenderedPageBreak/>
        <w:t>十八、报告义务</w:t>
      </w:r>
      <w:bookmarkEnd w:id="51"/>
      <w:bookmarkEnd w:id="52"/>
    </w:p>
    <w:p w14:paraId="496783B6" w14:textId="77777777" w:rsidR="004C713F" w:rsidRPr="0065648D" w:rsidRDefault="004C713F" w:rsidP="0065648D">
      <w:pPr>
        <w:ind w:firstLine="883"/>
      </w:pPr>
    </w:p>
    <w:p w14:paraId="2334B336" w14:textId="6F1464F8" w:rsidR="004C713F" w:rsidRPr="0065648D" w:rsidRDefault="004C713F" w:rsidP="00F70349">
      <w:pPr>
        <w:pStyle w:val="af0"/>
        <w:numPr>
          <w:ilvl w:val="0"/>
          <w:numId w:val="65"/>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运作期报告</w:t>
      </w:r>
    </w:p>
    <w:p w14:paraId="37CBED25" w14:textId="5E0F53CD" w:rsidR="004C713F" w:rsidRPr="008B104C" w:rsidRDefault="004C713F" w:rsidP="00F70349">
      <w:pPr>
        <w:pStyle w:val="af0"/>
        <w:numPr>
          <w:ilvl w:val="0"/>
          <w:numId w:val="66"/>
        </w:numPr>
        <w:spacing w:line="360" w:lineRule="auto"/>
        <w:ind w:left="0" w:firstLineChars="0" w:firstLine="420"/>
        <w:rPr>
          <w:rFonts w:ascii="华文细黑" w:eastAsia="华文细黑" w:hAnsi="华文细黑"/>
          <w:szCs w:val="21"/>
        </w:rPr>
      </w:pPr>
      <w:r w:rsidRPr="008B104C">
        <w:rPr>
          <w:rFonts w:ascii="华文细黑" w:eastAsia="华文细黑" w:hAnsi="华文细黑" w:hint="eastAsia"/>
          <w:szCs w:val="21"/>
        </w:rPr>
        <w:t>基金管理人向基金份额持有人提供的报告种类、内容和提供时间</w:t>
      </w:r>
    </w:p>
    <w:p w14:paraId="255565B5" w14:textId="04EAA97D" w:rsidR="004C713F" w:rsidRPr="008B104C" w:rsidRDefault="004C713F" w:rsidP="00F70349">
      <w:pPr>
        <w:pStyle w:val="af0"/>
        <w:numPr>
          <w:ilvl w:val="0"/>
          <w:numId w:val="67"/>
        </w:numPr>
        <w:spacing w:line="360" w:lineRule="auto"/>
        <w:ind w:left="0" w:firstLineChars="0" w:firstLine="420"/>
        <w:rPr>
          <w:rFonts w:ascii="华文细黑" w:eastAsia="华文细黑" w:hAnsi="华文细黑"/>
          <w:szCs w:val="21"/>
        </w:rPr>
      </w:pPr>
      <w:r w:rsidRPr="008B104C">
        <w:rPr>
          <w:rFonts w:ascii="华文细黑" w:eastAsia="华文细黑" w:hAnsi="华文细黑" w:hint="eastAsia"/>
          <w:szCs w:val="21"/>
        </w:rPr>
        <w:t>净值报告</w:t>
      </w:r>
    </w:p>
    <w:p w14:paraId="582B8C3F" w14:textId="6304205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基金管</w:t>
      </w:r>
      <w:r w:rsidRPr="008B104C">
        <w:rPr>
          <w:rFonts w:ascii="华文细黑" w:eastAsia="华文细黑" w:hAnsi="华文细黑" w:hint="eastAsia"/>
          <w:szCs w:val="21"/>
        </w:rPr>
        <w:t>理人</w:t>
      </w:r>
      <w:r w:rsidR="0094389E" w:rsidRPr="008B104C">
        <w:rPr>
          <w:rFonts w:ascii="华文细黑" w:eastAsia="华文细黑" w:hAnsi="华文细黑" w:hint="eastAsia"/>
          <w:szCs w:val="21"/>
        </w:rPr>
        <w:t>【</w:t>
      </w:r>
      <w:r w:rsidRPr="008B104C">
        <w:rPr>
          <w:rFonts w:ascii="华文细黑" w:eastAsia="华文细黑" w:hAnsi="华文细黑" w:hint="eastAsia"/>
          <w:szCs w:val="21"/>
          <w:u w:val="single"/>
        </w:rPr>
        <w:t>每月</w:t>
      </w:r>
      <w:r w:rsidR="0094389E" w:rsidRPr="008B104C">
        <w:rPr>
          <w:rFonts w:ascii="华文细黑" w:eastAsia="华文细黑" w:hAnsi="华文细黑" w:hint="eastAsia"/>
          <w:szCs w:val="21"/>
        </w:rPr>
        <w:t>】</w:t>
      </w:r>
      <w:r w:rsidR="00565B91" w:rsidRPr="008B104C">
        <w:rPr>
          <w:rFonts w:ascii="华文细黑" w:eastAsia="华文细黑" w:hAnsi="华文细黑" w:hint="eastAsia"/>
          <w:szCs w:val="21"/>
        </w:rPr>
        <w:t>应当</w:t>
      </w:r>
      <w:r w:rsidRPr="008B104C">
        <w:rPr>
          <w:rFonts w:ascii="华文细黑" w:eastAsia="华文细黑" w:hAnsi="华文细黑" w:hint="eastAsia"/>
          <w:szCs w:val="21"/>
        </w:rPr>
        <w:t>将经基金托管人复核的</w:t>
      </w:r>
      <w:r w:rsidR="0094389E" w:rsidRPr="008B104C">
        <w:rPr>
          <w:rFonts w:ascii="华文细黑" w:eastAsia="华文细黑" w:hAnsi="华文细黑" w:hint="eastAsia"/>
          <w:szCs w:val="21"/>
        </w:rPr>
        <w:t>【</w:t>
      </w:r>
      <w:r w:rsidRPr="008B104C">
        <w:rPr>
          <w:rFonts w:ascii="华文细黑" w:eastAsia="华文细黑" w:hAnsi="华文细黑" w:hint="eastAsia"/>
          <w:szCs w:val="21"/>
          <w:u w:val="single"/>
        </w:rPr>
        <w:t>上月</w:t>
      </w:r>
      <w:r w:rsidR="0094389E" w:rsidRPr="008B104C">
        <w:rPr>
          <w:rFonts w:ascii="华文细黑" w:eastAsia="华文细黑" w:hAnsi="华文细黑" w:hint="eastAsia"/>
          <w:szCs w:val="21"/>
        </w:rPr>
        <w:t>】</w:t>
      </w:r>
      <w:r w:rsidRPr="008B104C">
        <w:rPr>
          <w:rFonts w:ascii="华文细黑" w:eastAsia="华文细黑" w:hAnsi="华文细黑" w:hint="eastAsia"/>
          <w:szCs w:val="21"/>
        </w:rPr>
        <w:t>最后一个交易日的基</w:t>
      </w:r>
      <w:r w:rsidRPr="0065648D">
        <w:rPr>
          <w:rFonts w:ascii="华文细黑" w:eastAsia="华文细黑" w:hAnsi="华文细黑" w:hint="eastAsia"/>
          <w:szCs w:val="21"/>
        </w:rPr>
        <w:t>金份额净值以各方认可的形式提交基金份额持有人。</w:t>
      </w:r>
    </w:p>
    <w:p w14:paraId="19B02F45" w14:textId="24D9240A" w:rsidR="004C713F" w:rsidRPr="0065648D" w:rsidRDefault="004C713F" w:rsidP="00F70349">
      <w:pPr>
        <w:pStyle w:val="af0"/>
        <w:numPr>
          <w:ilvl w:val="0"/>
          <w:numId w:val="67"/>
        </w:numPr>
        <w:spacing w:line="360" w:lineRule="auto"/>
        <w:ind w:left="0" w:firstLineChars="0" w:firstLine="420"/>
        <w:rPr>
          <w:rFonts w:ascii="华文细黑" w:eastAsia="华文细黑" w:hAnsi="华文细黑"/>
          <w:b/>
          <w:szCs w:val="21"/>
        </w:rPr>
      </w:pPr>
      <w:r w:rsidRPr="0065648D">
        <w:rPr>
          <w:rFonts w:ascii="华文细黑" w:eastAsia="华文细黑" w:hAnsi="华文细黑" w:hint="eastAsia"/>
          <w:szCs w:val="21"/>
        </w:rPr>
        <w:t>年度报告</w:t>
      </w:r>
    </w:p>
    <w:p w14:paraId="17123080"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基金管理人应当在每年度四月底之前，编制完成基金年度报告并经基金托管人复核，向基金份额持有人披露基金投资、资产负债、投资收益分配和基金承担的费用、可能存在的利益冲突情况以及可能影响基金投资者合法权益的其他重大信息。</w:t>
      </w:r>
    </w:p>
    <w:p w14:paraId="2FDB6E73" w14:textId="77777777" w:rsidR="004C713F" w:rsidRPr="0065648D" w:rsidRDefault="004C713F" w:rsidP="00634FED">
      <w:pPr>
        <w:spacing w:line="360" w:lineRule="auto"/>
        <w:ind w:firstLineChars="200" w:firstLine="420"/>
        <w:rPr>
          <w:rFonts w:ascii="华文细黑" w:eastAsia="华文细黑" w:hAnsi="华文细黑" w:cs="Tahoma"/>
          <w:szCs w:val="21"/>
        </w:rPr>
      </w:pPr>
      <w:r w:rsidRPr="0065648D">
        <w:rPr>
          <w:rFonts w:ascii="华文细黑" w:eastAsia="华文细黑" w:hAnsi="华文细黑" w:cs="Tahoma" w:hint="eastAsia"/>
          <w:szCs w:val="21"/>
        </w:rPr>
        <w:t>基金成立不足</w:t>
      </w:r>
      <w:r w:rsidRPr="0065648D">
        <w:rPr>
          <w:rFonts w:ascii="华文细黑" w:eastAsia="华文细黑" w:hAnsi="华文细黑" w:cs="Tahoma"/>
          <w:szCs w:val="21"/>
        </w:rPr>
        <w:t>3</w:t>
      </w:r>
      <w:r w:rsidRPr="0065648D">
        <w:rPr>
          <w:rFonts w:ascii="华文细黑" w:eastAsia="华文细黑" w:hAnsi="华文细黑" w:cs="Tahoma" w:hint="eastAsia"/>
          <w:szCs w:val="21"/>
        </w:rPr>
        <w:t>个月以及基金合同终止的当年，基金管理人可以不编制当期年度报告。如基金业协会制定了私募基金信息披露规则，则从其规则执行。</w:t>
      </w:r>
    </w:p>
    <w:p w14:paraId="1029045A" w14:textId="29017F20" w:rsidR="004C713F" w:rsidRPr="0065648D" w:rsidRDefault="004C713F" w:rsidP="00F70349">
      <w:pPr>
        <w:pStyle w:val="af0"/>
        <w:numPr>
          <w:ilvl w:val="0"/>
          <w:numId w:val="66"/>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向基金份额持有人提供报告及基金份额持有人信息查询的方式</w:t>
      </w:r>
    </w:p>
    <w:p w14:paraId="1098AA9E" w14:textId="3976AF83" w:rsidR="004C713F" w:rsidRPr="0065648D" w:rsidRDefault="004C713F" w:rsidP="00634FED">
      <w:pPr>
        <w:spacing w:line="360" w:lineRule="auto"/>
        <w:ind w:firstLineChars="200" w:firstLine="420"/>
        <w:rPr>
          <w:rFonts w:ascii="华文细黑" w:eastAsia="华文细黑" w:hAnsi="华文细黑" w:cs="Tahoma"/>
          <w:szCs w:val="21"/>
        </w:rPr>
      </w:pPr>
      <w:r w:rsidRPr="0065648D">
        <w:rPr>
          <w:rFonts w:ascii="华文细黑" w:eastAsia="华文细黑" w:hAnsi="华文细黑" w:cs="Tahoma" w:hint="eastAsia"/>
          <w:szCs w:val="21"/>
        </w:rPr>
        <w:t>基金管理人</w:t>
      </w:r>
      <w:r w:rsidR="00565B91">
        <w:rPr>
          <w:rFonts w:ascii="华文细黑" w:eastAsia="华文细黑" w:hAnsi="华文细黑" w:cs="Tahoma" w:hint="eastAsia"/>
          <w:szCs w:val="21"/>
        </w:rPr>
        <w:t>应当</w:t>
      </w:r>
      <w:r w:rsidR="00565B91">
        <w:rPr>
          <w:rFonts w:ascii="华文细黑" w:eastAsia="华文细黑" w:hAnsi="华文细黑" w:cs="Tahoma"/>
          <w:szCs w:val="21"/>
        </w:rPr>
        <w:t>至少</w:t>
      </w:r>
      <w:r w:rsidRPr="0065648D">
        <w:rPr>
          <w:rFonts w:ascii="华文细黑" w:eastAsia="华文细黑" w:hAnsi="华文细黑" w:cs="Tahoma" w:hint="eastAsia"/>
          <w:szCs w:val="21"/>
        </w:rPr>
        <w:t>采用下列一种或多种方式向基金份额持有人提供报告或进行相关通知。</w:t>
      </w:r>
    </w:p>
    <w:p w14:paraId="4BD63289" w14:textId="45ECCA67" w:rsidR="004C713F" w:rsidRPr="008B104C" w:rsidRDefault="004C713F" w:rsidP="00F70349">
      <w:pPr>
        <w:pStyle w:val="af0"/>
        <w:numPr>
          <w:ilvl w:val="0"/>
          <w:numId w:val="68"/>
        </w:numPr>
        <w:spacing w:line="360" w:lineRule="auto"/>
        <w:ind w:left="0" w:firstLineChars="0" w:firstLine="420"/>
        <w:rPr>
          <w:rFonts w:ascii="华文细黑" w:eastAsia="华文细黑" w:hAnsi="华文细黑"/>
          <w:szCs w:val="21"/>
        </w:rPr>
      </w:pPr>
      <w:r w:rsidRPr="008B104C">
        <w:rPr>
          <w:rFonts w:ascii="华文细黑" w:eastAsia="华文细黑" w:hAnsi="华文细黑" w:hint="eastAsia"/>
          <w:szCs w:val="21"/>
        </w:rPr>
        <w:t>传真、电子邮件或短信</w:t>
      </w:r>
    </w:p>
    <w:p w14:paraId="735D8204" w14:textId="77777777" w:rsidR="004C713F" w:rsidRPr="0065648D" w:rsidRDefault="004C713F" w:rsidP="00634FED">
      <w:pPr>
        <w:spacing w:line="360" w:lineRule="auto"/>
        <w:ind w:firstLineChars="250" w:firstLine="525"/>
        <w:rPr>
          <w:rFonts w:ascii="华文细黑" w:eastAsia="华文细黑" w:hAnsi="华文细黑"/>
          <w:szCs w:val="21"/>
        </w:rPr>
      </w:pPr>
      <w:r w:rsidRPr="0065648D">
        <w:rPr>
          <w:rFonts w:ascii="华文细黑" w:eastAsia="华文细黑" w:hAnsi="华文细黑" w:hint="eastAsia"/>
          <w:szCs w:val="21"/>
        </w:rPr>
        <w:t>如基金份额持有人留有传真号、电子邮箱或手机号等联系方式，基金管理人可通过传真、电子邮件或短信等方式将报告信息告知基金份额持有人。</w:t>
      </w:r>
    </w:p>
    <w:p w14:paraId="6551C1E5" w14:textId="2B22586F" w:rsidR="004C713F" w:rsidRPr="0065648D" w:rsidRDefault="004C713F" w:rsidP="00F70349">
      <w:pPr>
        <w:pStyle w:val="af0"/>
        <w:numPr>
          <w:ilvl w:val="0"/>
          <w:numId w:val="68"/>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邮寄服务</w:t>
      </w:r>
    </w:p>
    <w:p w14:paraId="0C886482" w14:textId="77777777" w:rsidR="004C713F" w:rsidRPr="0065648D" w:rsidRDefault="004C713F" w:rsidP="00634FED">
      <w:pPr>
        <w:spacing w:line="360" w:lineRule="auto"/>
        <w:rPr>
          <w:rFonts w:ascii="华文细黑" w:eastAsia="华文细黑" w:hAnsi="华文细黑"/>
          <w:szCs w:val="21"/>
        </w:rPr>
      </w:pPr>
      <w:r w:rsidRPr="0065648D">
        <w:rPr>
          <w:rFonts w:ascii="华文细黑" w:eastAsia="华文细黑" w:hAnsi="华文细黑"/>
          <w:szCs w:val="21"/>
        </w:rPr>
        <w:t xml:space="preserve">    </w:t>
      </w:r>
      <w:r w:rsidRPr="0065648D">
        <w:rPr>
          <w:rFonts w:ascii="华文细黑" w:eastAsia="华文细黑" w:hAnsi="华文细黑" w:hint="eastAsia"/>
          <w:szCs w:val="21"/>
        </w:rPr>
        <w:t>基金管理人可向基金份额持有人邮寄年度报告等有关本基金的信息。基金份额持有人在销售机构留存的通信地址为送达地址。通信地址如有变更，基金份额持有人应当及时以书面方式或以基金管理人规定的其他方式通知基金管理人。</w:t>
      </w:r>
    </w:p>
    <w:p w14:paraId="67847B6F" w14:textId="1498E479" w:rsidR="004C713F" w:rsidRPr="0065648D" w:rsidRDefault="004C713F" w:rsidP="00F70349">
      <w:pPr>
        <w:pStyle w:val="af0"/>
        <w:numPr>
          <w:ilvl w:val="0"/>
          <w:numId w:val="68"/>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基金管理人网站</w:t>
      </w:r>
    </w:p>
    <w:p w14:paraId="6080319B"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基金管理人通过基金管理人网站向基金份额持有人提供报告和信息查询，内容包括净值报告等。</w:t>
      </w:r>
    </w:p>
    <w:p w14:paraId="30FBF0CF" w14:textId="4881B19A" w:rsidR="004C713F" w:rsidRPr="0065648D" w:rsidRDefault="004C713F" w:rsidP="00F70349">
      <w:pPr>
        <w:pStyle w:val="af0"/>
        <w:numPr>
          <w:ilvl w:val="0"/>
          <w:numId w:val="65"/>
        </w:numPr>
        <w:spacing w:line="360" w:lineRule="auto"/>
        <w:ind w:firstLineChars="0"/>
        <w:rPr>
          <w:rFonts w:ascii="华文细黑" w:eastAsia="华文细黑" w:hAnsi="华文细黑"/>
          <w:szCs w:val="21"/>
        </w:rPr>
      </w:pPr>
      <w:bookmarkStart w:id="53" w:name="OLE_LINK39"/>
      <w:r w:rsidRPr="0065648D">
        <w:rPr>
          <w:rFonts w:ascii="华文细黑" w:eastAsia="华文细黑" w:hAnsi="华文细黑" w:hint="eastAsia"/>
          <w:szCs w:val="21"/>
        </w:rPr>
        <w:t>向基金业协会提供的报告</w:t>
      </w:r>
    </w:p>
    <w:bookmarkEnd w:id="53"/>
    <w:p w14:paraId="4C520572" w14:textId="77777777" w:rsidR="004C713F" w:rsidRPr="0065648D" w:rsidRDefault="004C713F" w:rsidP="00634FED">
      <w:pPr>
        <w:spacing w:line="360" w:lineRule="auto"/>
        <w:ind w:firstLineChars="200" w:firstLine="420"/>
        <w:rPr>
          <w:rFonts w:ascii="华文细黑" w:eastAsia="华文细黑" w:hAnsi="华文细黑"/>
        </w:rPr>
      </w:pPr>
      <w:r w:rsidRPr="0065648D">
        <w:rPr>
          <w:rFonts w:ascii="华文细黑" w:eastAsia="华文细黑" w:hAnsi="华文细黑" w:hint="eastAsia"/>
          <w:szCs w:val="21"/>
        </w:rPr>
        <w:t>基金管理人、基金托管人应当根据法律法规、中国证监会和基金业协会的要求履行报告义务。</w:t>
      </w:r>
    </w:p>
    <w:p w14:paraId="01A7D4DD" w14:textId="77777777" w:rsidR="004C713F" w:rsidRPr="0065648D" w:rsidRDefault="004C713F" w:rsidP="00634FED">
      <w:pPr>
        <w:spacing w:line="360" w:lineRule="auto"/>
        <w:ind w:firstLineChars="200" w:firstLine="420"/>
        <w:rPr>
          <w:rFonts w:ascii="华文细黑" w:eastAsia="华文细黑" w:hAnsi="华文细黑"/>
          <w:szCs w:val="21"/>
        </w:rPr>
      </w:pPr>
    </w:p>
    <w:p w14:paraId="1E9DCBB9" w14:textId="77777777" w:rsidR="004C713F" w:rsidRPr="0065648D" w:rsidRDefault="004C713F" w:rsidP="0031072A">
      <w:pPr>
        <w:pStyle w:val="1"/>
        <w:spacing w:before="0" w:after="0" w:line="360" w:lineRule="auto"/>
        <w:ind w:firstLineChars="200" w:firstLine="561"/>
        <w:jc w:val="center"/>
        <w:rPr>
          <w:rFonts w:ascii="华文细黑" w:eastAsia="华文细黑" w:hAnsi="华文细黑"/>
          <w:sz w:val="28"/>
          <w:szCs w:val="21"/>
        </w:rPr>
      </w:pPr>
      <w:bookmarkStart w:id="54" w:name="_Toc194741921"/>
      <w:bookmarkStart w:id="55" w:name="_Toc436999382"/>
      <w:r w:rsidRPr="0065648D">
        <w:rPr>
          <w:rFonts w:ascii="华文细黑" w:eastAsia="华文细黑" w:hAnsi="华文细黑" w:hint="eastAsia"/>
          <w:sz w:val="28"/>
          <w:szCs w:val="21"/>
        </w:rPr>
        <w:lastRenderedPageBreak/>
        <w:t>十九、风险揭示</w:t>
      </w:r>
      <w:bookmarkEnd w:id="54"/>
      <w:bookmarkEnd w:id="55"/>
    </w:p>
    <w:p w14:paraId="269D3CD8" w14:textId="77777777" w:rsidR="004C713F" w:rsidRPr="0065648D" w:rsidRDefault="004C713F" w:rsidP="0065648D">
      <w:pPr>
        <w:ind w:firstLine="883"/>
      </w:pPr>
    </w:p>
    <w:p w14:paraId="7933F821"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基金投资可能面临下列各项风险，包括但不限于：</w:t>
      </w:r>
    </w:p>
    <w:p w14:paraId="59C30163" w14:textId="441B1FA8" w:rsidR="004C713F" w:rsidRPr="0065648D" w:rsidRDefault="004C713F" w:rsidP="00F70349">
      <w:pPr>
        <w:pStyle w:val="af0"/>
        <w:numPr>
          <w:ilvl w:val="0"/>
          <w:numId w:val="69"/>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市场风险</w:t>
      </w:r>
    </w:p>
    <w:p w14:paraId="29190AB5" w14:textId="77777777" w:rsidR="001F573D" w:rsidRPr="001F573D" w:rsidRDefault="001F573D" w:rsidP="001F573D">
      <w:pPr>
        <w:spacing w:line="360" w:lineRule="auto"/>
        <w:ind w:firstLineChars="200" w:firstLine="420"/>
        <w:rPr>
          <w:rFonts w:ascii="华文细黑" w:eastAsia="华文细黑" w:hAnsi="华文细黑"/>
          <w:szCs w:val="21"/>
        </w:rPr>
      </w:pPr>
      <w:r w:rsidRPr="001F573D">
        <w:rPr>
          <w:rFonts w:ascii="华文细黑" w:eastAsia="华文细黑" w:hAnsi="华文细黑" w:hint="eastAsia"/>
          <w:szCs w:val="21"/>
        </w:rPr>
        <w:t>证券市场价格受到经济因素、政治因素、交易制度以及市场情绪等多种因素影响，导致基金财产收益水平出现变化，主要风险包括：</w:t>
      </w:r>
    </w:p>
    <w:p w14:paraId="40BC9021" w14:textId="3BA0D23D" w:rsidR="001F573D" w:rsidRPr="005E02FF" w:rsidRDefault="001F573D" w:rsidP="00F70349">
      <w:pPr>
        <w:pStyle w:val="af0"/>
        <w:numPr>
          <w:ilvl w:val="0"/>
          <w:numId w:val="70"/>
        </w:numPr>
        <w:spacing w:line="360" w:lineRule="auto"/>
        <w:ind w:firstLineChars="0"/>
        <w:rPr>
          <w:rFonts w:ascii="华文细黑" w:eastAsia="华文细黑" w:hAnsi="华文细黑"/>
          <w:szCs w:val="21"/>
        </w:rPr>
      </w:pPr>
      <w:r w:rsidRPr="005E02FF">
        <w:rPr>
          <w:rFonts w:ascii="华文细黑" w:eastAsia="华文细黑" w:hAnsi="华文细黑" w:hint="eastAsia"/>
          <w:szCs w:val="21"/>
        </w:rPr>
        <w:t>政策风险</w:t>
      </w:r>
    </w:p>
    <w:p w14:paraId="1CF21BAE" w14:textId="77777777" w:rsidR="001F573D" w:rsidRPr="001F573D" w:rsidRDefault="001F573D" w:rsidP="001F573D">
      <w:pPr>
        <w:spacing w:line="360" w:lineRule="auto"/>
        <w:ind w:firstLineChars="200" w:firstLine="420"/>
        <w:rPr>
          <w:rFonts w:ascii="华文细黑" w:eastAsia="华文细黑" w:hAnsi="华文细黑"/>
          <w:szCs w:val="21"/>
        </w:rPr>
      </w:pPr>
      <w:r w:rsidRPr="001F573D">
        <w:rPr>
          <w:rFonts w:ascii="华文细黑" w:eastAsia="华文细黑" w:hAnsi="华文细黑" w:hint="eastAsia"/>
          <w:szCs w:val="21"/>
        </w:rPr>
        <w:t>因国家宏观政策（如货币政策、财政政策、行业政策、地区发展政策等）发生变化，导致市场价格波动而产生风险。</w:t>
      </w:r>
    </w:p>
    <w:p w14:paraId="0F1CA5F3" w14:textId="6E8BCB00" w:rsidR="001F573D" w:rsidRPr="001F573D" w:rsidRDefault="001F573D" w:rsidP="00F70349">
      <w:pPr>
        <w:pStyle w:val="af0"/>
        <w:numPr>
          <w:ilvl w:val="0"/>
          <w:numId w:val="70"/>
        </w:numPr>
        <w:spacing w:line="360" w:lineRule="auto"/>
        <w:ind w:firstLineChars="0"/>
        <w:rPr>
          <w:rFonts w:ascii="华文细黑" w:eastAsia="华文细黑" w:hAnsi="华文细黑"/>
          <w:szCs w:val="21"/>
        </w:rPr>
      </w:pPr>
      <w:r w:rsidRPr="001F573D">
        <w:rPr>
          <w:rFonts w:ascii="华文细黑" w:eastAsia="华文细黑" w:hAnsi="华文细黑" w:hint="eastAsia"/>
          <w:szCs w:val="21"/>
        </w:rPr>
        <w:t>经济周期风险</w:t>
      </w:r>
    </w:p>
    <w:p w14:paraId="5917168B" w14:textId="77777777" w:rsidR="001F573D" w:rsidRPr="001F573D" w:rsidRDefault="001F573D" w:rsidP="001F573D">
      <w:pPr>
        <w:spacing w:line="360" w:lineRule="auto"/>
        <w:ind w:firstLineChars="200" w:firstLine="420"/>
        <w:rPr>
          <w:rFonts w:ascii="华文细黑" w:eastAsia="华文细黑" w:hAnsi="华文细黑"/>
          <w:szCs w:val="21"/>
        </w:rPr>
      </w:pPr>
      <w:r w:rsidRPr="001F573D">
        <w:rPr>
          <w:rFonts w:ascii="华文细黑" w:eastAsia="华文细黑" w:hAnsi="华文细黑" w:hint="eastAsia"/>
          <w:szCs w:val="21"/>
        </w:rPr>
        <w:t>随着经济运行的周期性变化，证券市场的收益水平也呈周期性变化。基金财产投资于债券与上市公司的股票，收益水平也会随之变化，从而产生风险。</w:t>
      </w:r>
    </w:p>
    <w:p w14:paraId="65C8C655" w14:textId="4EE2A881" w:rsidR="001F573D" w:rsidRPr="001F573D" w:rsidRDefault="001F573D" w:rsidP="00F70349">
      <w:pPr>
        <w:pStyle w:val="af0"/>
        <w:numPr>
          <w:ilvl w:val="0"/>
          <w:numId w:val="70"/>
        </w:numPr>
        <w:spacing w:line="360" w:lineRule="auto"/>
        <w:ind w:firstLineChars="0"/>
        <w:rPr>
          <w:rFonts w:ascii="华文细黑" w:eastAsia="华文细黑" w:hAnsi="华文细黑"/>
          <w:szCs w:val="21"/>
        </w:rPr>
      </w:pPr>
      <w:r w:rsidRPr="001F573D">
        <w:rPr>
          <w:rFonts w:ascii="华文细黑" w:eastAsia="华文细黑" w:hAnsi="华文细黑" w:hint="eastAsia"/>
          <w:szCs w:val="21"/>
        </w:rPr>
        <w:t>利率风险</w:t>
      </w:r>
    </w:p>
    <w:p w14:paraId="626DA409" w14:textId="77777777" w:rsidR="001F573D" w:rsidRPr="001F573D" w:rsidRDefault="001F573D" w:rsidP="001F573D">
      <w:pPr>
        <w:spacing w:line="360" w:lineRule="auto"/>
        <w:ind w:firstLineChars="200" w:firstLine="420"/>
        <w:rPr>
          <w:rFonts w:ascii="华文细黑" w:eastAsia="华文细黑" w:hAnsi="华文细黑"/>
          <w:szCs w:val="21"/>
        </w:rPr>
      </w:pPr>
      <w:r w:rsidRPr="001F573D">
        <w:rPr>
          <w:rFonts w:ascii="华文细黑" w:eastAsia="华文细黑" w:hAnsi="华文细黑" w:hint="eastAsia"/>
          <w:szCs w:val="21"/>
        </w:rPr>
        <w:t>金融市场利率的波动会导致证券市场价格和收益率的变动。利率直接影响债券的价格和收益率，影响企业的融资成本和利润。基金财产投资于债券和股票，其收益水平会受到利率变化的影响。</w:t>
      </w:r>
    </w:p>
    <w:p w14:paraId="233AE276" w14:textId="5B54016E" w:rsidR="001F573D" w:rsidRPr="001F573D" w:rsidRDefault="001F573D" w:rsidP="00F70349">
      <w:pPr>
        <w:pStyle w:val="af0"/>
        <w:numPr>
          <w:ilvl w:val="0"/>
          <w:numId w:val="70"/>
        </w:numPr>
        <w:spacing w:line="360" w:lineRule="auto"/>
        <w:ind w:firstLineChars="0"/>
        <w:rPr>
          <w:rFonts w:ascii="华文细黑" w:eastAsia="华文细黑" w:hAnsi="华文细黑"/>
          <w:szCs w:val="21"/>
        </w:rPr>
      </w:pPr>
      <w:r w:rsidRPr="001F573D">
        <w:rPr>
          <w:rFonts w:ascii="华文细黑" w:eastAsia="华文细黑" w:hAnsi="华文细黑" w:hint="eastAsia"/>
          <w:szCs w:val="21"/>
        </w:rPr>
        <w:t>上市公司经营风险</w:t>
      </w:r>
    </w:p>
    <w:p w14:paraId="250E7FA4" w14:textId="77777777" w:rsidR="001F573D" w:rsidRPr="001F573D" w:rsidRDefault="001F573D" w:rsidP="001F573D">
      <w:pPr>
        <w:spacing w:line="360" w:lineRule="auto"/>
        <w:ind w:firstLineChars="200" w:firstLine="420"/>
        <w:rPr>
          <w:rFonts w:ascii="华文细黑" w:eastAsia="华文细黑" w:hAnsi="华文细黑"/>
          <w:szCs w:val="21"/>
        </w:rPr>
      </w:pPr>
      <w:r w:rsidRPr="001F573D">
        <w:rPr>
          <w:rFonts w:ascii="华文细黑" w:eastAsia="华文细黑" w:hAnsi="华文细黑" w:hint="eastAsia"/>
          <w:szCs w:val="21"/>
        </w:rPr>
        <w:t>上市公司的经营好坏受多种因素影响，如管理能力、财务状况、市场前景、行业竞争、人员素质等，这些都会导致企业的盈利发生变化。如果基金财产所投资的上市公司经营不善，其股票价格可能下跌，或者能够用于分配的利润减少，使基金财产投资收益下降。虽然基金财产可以通过投资多样化来分散这种非系统风险，但不能完全规避。</w:t>
      </w:r>
    </w:p>
    <w:p w14:paraId="384387F3" w14:textId="4BE06914" w:rsidR="001F573D" w:rsidRPr="001F573D" w:rsidRDefault="001F573D" w:rsidP="00F70349">
      <w:pPr>
        <w:pStyle w:val="af0"/>
        <w:numPr>
          <w:ilvl w:val="0"/>
          <w:numId w:val="70"/>
        </w:numPr>
        <w:spacing w:line="360" w:lineRule="auto"/>
        <w:ind w:firstLineChars="0"/>
        <w:rPr>
          <w:rFonts w:ascii="华文细黑" w:eastAsia="华文细黑" w:hAnsi="华文细黑"/>
          <w:szCs w:val="21"/>
        </w:rPr>
      </w:pPr>
      <w:r w:rsidRPr="001F573D">
        <w:rPr>
          <w:rFonts w:ascii="华文细黑" w:eastAsia="华文细黑" w:hAnsi="华文细黑" w:hint="eastAsia"/>
          <w:szCs w:val="21"/>
        </w:rPr>
        <w:t>购买力风险</w:t>
      </w:r>
    </w:p>
    <w:p w14:paraId="11C35929" w14:textId="77777777" w:rsidR="004C713F" w:rsidRPr="0065648D" w:rsidRDefault="001F573D" w:rsidP="00634FED">
      <w:pPr>
        <w:spacing w:line="360" w:lineRule="auto"/>
        <w:ind w:firstLineChars="200" w:firstLine="420"/>
        <w:rPr>
          <w:rFonts w:ascii="华文细黑" w:eastAsia="华文细黑" w:hAnsi="华文细黑"/>
          <w:szCs w:val="21"/>
        </w:rPr>
      </w:pPr>
      <w:r w:rsidRPr="001F573D">
        <w:rPr>
          <w:rFonts w:ascii="华文细黑" w:eastAsia="华文细黑" w:hAnsi="华文细黑" w:hint="eastAsia"/>
          <w:szCs w:val="21"/>
        </w:rPr>
        <w:t>基金财产的利润将主要通过现金形式来分配，而现金可能因为通货膨胀影响导致购买力下降，从而使基金财产的实际收益下降。</w:t>
      </w:r>
    </w:p>
    <w:p w14:paraId="0E40323E" w14:textId="7B2C066B" w:rsidR="004C713F" w:rsidRPr="0065648D" w:rsidRDefault="004C713F" w:rsidP="00F70349">
      <w:pPr>
        <w:pStyle w:val="af0"/>
        <w:numPr>
          <w:ilvl w:val="0"/>
          <w:numId w:val="69"/>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管理风险</w:t>
      </w:r>
    </w:p>
    <w:p w14:paraId="4FD43EC7" w14:textId="04DFD263"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在实际操作过程中，基金管理人可能限于知识、技术、经验等因素而影响其对相关信息、经济形势和证券价格走势的判断，其精选投资品种的业绩表现不一定持续优于其他投资品种。</w:t>
      </w:r>
    </w:p>
    <w:p w14:paraId="1C79325C" w14:textId="62FF3520" w:rsidR="004C713F" w:rsidRPr="0065648D" w:rsidRDefault="004C713F" w:rsidP="00F70349">
      <w:pPr>
        <w:pStyle w:val="af0"/>
        <w:numPr>
          <w:ilvl w:val="0"/>
          <w:numId w:val="69"/>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流动性风险</w:t>
      </w:r>
    </w:p>
    <w:p w14:paraId="708DB3A2"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在市场或个股流动性不足的情况下，基金管理人可能无法迅速、低成本地调整投资计划，从而对基金收益造成不利影响。</w:t>
      </w:r>
    </w:p>
    <w:p w14:paraId="0731413F"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lastRenderedPageBreak/>
        <w:t>在基金份额持有人提出追加或减少基金财产时，可能存在现金不足的风险和现金过多带来的收益下降风险。</w:t>
      </w:r>
    </w:p>
    <w:p w14:paraId="07A0B6E0" w14:textId="77777777" w:rsidR="004C713F" w:rsidRPr="0065648D" w:rsidRDefault="004C713F" w:rsidP="00B175B8">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在基金管理人认为接受某笔或某些赎回申请可能会影响或损害其他基金份额持有人利益的情形下，基金管理人可以暂停接受基金份额持有人的赎回申请。</w:t>
      </w:r>
    </w:p>
    <w:p w14:paraId="3B947090" w14:textId="73A5E902" w:rsidR="004C713F" w:rsidRPr="0065648D" w:rsidRDefault="004C713F" w:rsidP="00F70349">
      <w:pPr>
        <w:pStyle w:val="af0"/>
        <w:numPr>
          <w:ilvl w:val="0"/>
          <w:numId w:val="69"/>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信用风险</w:t>
      </w:r>
    </w:p>
    <w:p w14:paraId="48AF1F33"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本基金交易对手方发生交易违约或者基金持仓债券的发行人拒绝支付债券本息，导致基金财产损失。</w:t>
      </w:r>
    </w:p>
    <w:p w14:paraId="014CCE09" w14:textId="3EE8F081" w:rsidR="00D261CE" w:rsidRDefault="00D261CE" w:rsidP="00F70349">
      <w:pPr>
        <w:pStyle w:val="af0"/>
        <w:numPr>
          <w:ilvl w:val="0"/>
          <w:numId w:val="69"/>
        </w:numPr>
        <w:spacing w:line="360" w:lineRule="auto"/>
        <w:ind w:left="0" w:firstLineChars="0" w:firstLine="420"/>
        <w:rPr>
          <w:rFonts w:ascii="华文细黑" w:eastAsia="华文细黑" w:hAnsi="华文细黑"/>
          <w:szCs w:val="21"/>
        </w:rPr>
      </w:pPr>
      <w:r w:rsidRPr="00D261CE">
        <w:rPr>
          <w:rFonts w:ascii="华文细黑" w:eastAsia="华文细黑" w:hAnsi="华文细黑" w:hint="eastAsia"/>
          <w:szCs w:val="21"/>
        </w:rPr>
        <w:t>特殊投资标的</w:t>
      </w:r>
      <w:proofErr w:type="gramStart"/>
      <w:r w:rsidRPr="00D261CE">
        <w:rPr>
          <w:rFonts w:ascii="华文细黑" w:eastAsia="华文细黑" w:hAnsi="华文细黑" w:hint="eastAsia"/>
          <w:szCs w:val="21"/>
        </w:rPr>
        <w:t>的</w:t>
      </w:r>
      <w:proofErr w:type="gramEnd"/>
      <w:r w:rsidRPr="00D261CE">
        <w:rPr>
          <w:rFonts w:ascii="华文细黑" w:eastAsia="华文细黑" w:hAnsi="华文细黑" w:hint="eastAsia"/>
          <w:szCs w:val="21"/>
        </w:rPr>
        <w:t>投资风险</w:t>
      </w:r>
    </w:p>
    <w:p w14:paraId="27C9CE0D" w14:textId="37151628" w:rsidR="00FD66C0" w:rsidRDefault="00FD66C0" w:rsidP="009F6889">
      <w:pPr>
        <w:spacing w:line="360" w:lineRule="auto"/>
        <w:ind w:firstLineChars="200" w:firstLine="420"/>
        <w:rPr>
          <w:rFonts w:ascii="华文细黑" w:eastAsia="华文细黑" w:hAnsi="华文细黑"/>
          <w:szCs w:val="21"/>
        </w:rPr>
      </w:pPr>
      <w:r w:rsidRPr="00FD66C0">
        <w:rPr>
          <w:rFonts w:ascii="华文细黑" w:eastAsia="华文细黑" w:hAnsi="华文细黑" w:hint="eastAsia"/>
          <w:szCs w:val="21"/>
        </w:rPr>
        <w:t>本基金的基金资产主要投资于“</w:t>
      </w:r>
      <w:r w:rsidR="0078438E">
        <w:rPr>
          <w:rFonts w:ascii="华文细黑" w:eastAsia="华文细黑" w:hAnsi="华文细黑" w:hint="eastAsia"/>
          <w:szCs w:val="21"/>
        </w:rPr>
        <w:t>明汯全天候一号基金</w:t>
      </w:r>
      <w:r w:rsidRPr="00FD66C0">
        <w:rPr>
          <w:rFonts w:ascii="华文细黑" w:eastAsia="华文细黑" w:hAnsi="华文细黑" w:hint="eastAsia"/>
          <w:szCs w:val="21"/>
        </w:rPr>
        <w:t>”。本基金的投资标的包含如下投资风险：</w:t>
      </w:r>
    </w:p>
    <w:p w14:paraId="7A88CEF6" w14:textId="2CAF5AD2" w:rsidR="004C713F" w:rsidRPr="0065648D" w:rsidRDefault="004C713F" w:rsidP="00F70349">
      <w:pPr>
        <w:pStyle w:val="af0"/>
        <w:numPr>
          <w:ilvl w:val="0"/>
          <w:numId w:val="71"/>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期货投资风险</w:t>
      </w:r>
    </w:p>
    <w:p w14:paraId="6D78AD33" w14:textId="2ADBBF1F" w:rsidR="004C713F" w:rsidRPr="005E02FF" w:rsidRDefault="004C713F" w:rsidP="00F70349">
      <w:pPr>
        <w:pStyle w:val="af0"/>
        <w:numPr>
          <w:ilvl w:val="0"/>
          <w:numId w:val="72"/>
        </w:numPr>
        <w:spacing w:line="360" w:lineRule="auto"/>
        <w:ind w:left="0" w:firstLineChars="0" w:firstLine="420"/>
        <w:rPr>
          <w:rFonts w:ascii="华文细黑" w:eastAsia="华文细黑" w:hAnsi="华文细黑"/>
          <w:szCs w:val="21"/>
        </w:rPr>
      </w:pPr>
      <w:r w:rsidRPr="005E02FF">
        <w:rPr>
          <w:rFonts w:ascii="华文细黑" w:eastAsia="华文细黑" w:hAnsi="华文细黑" w:hint="eastAsia"/>
          <w:szCs w:val="21"/>
        </w:rPr>
        <w:t>流动性风险</w:t>
      </w:r>
    </w:p>
    <w:p w14:paraId="4999703E"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本基金在期货市场成交不活跃时，可能在建仓和平仓期货时面临交易价格或者交易数量上的风险。</w:t>
      </w:r>
    </w:p>
    <w:p w14:paraId="1E73D7F6" w14:textId="2984ACF2" w:rsidR="004C713F" w:rsidRPr="0065648D" w:rsidRDefault="004C713F" w:rsidP="00F70349">
      <w:pPr>
        <w:pStyle w:val="af0"/>
        <w:numPr>
          <w:ilvl w:val="0"/>
          <w:numId w:val="72"/>
        </w:numPr>
        <w:spacing w:line="360" w:lineRule="auto"/>
        <w:ind w:left="0" w:firstLineChars="0" w:firstLine="420"/>
        <w:rPr>
          <w:rFonts w:ascii="华文细黑" w:eastAsia="华文细黑" w:hAnsi="华文细黑"/>
          <w:szCs w:val="21"/>
        </w:rPr>
      </w:pPr>
      <w:proofErr w:type="gramStart"/>
      <w:r w:rsidRPr="0065648D">
        <w:rPr>
          <w:rFonts w:ascii="华文细黑" w:eastAsia="华文细黑" w:hAnsi="华文细黑" w:hint="eastAsia"/>
          <w:szCs w:val="21"/>
        </w:rPr>
        <w:t>基差风险</w:t>
      </w:r>
      <w:proofErr w:type="gramEnd"/>
    </w:p>
    <w:p w14:paraId="5D30BF3F" w14:textId="77777777" w:rsidR="004C713F" w:rsidRPr="0065648D" w:rsidRDefault="004C713F" w:rsidP="00634FED">
      <w:pPr>
        <w:spacing w:line="360" w:lineRule="auto"/>
        <w:ind w:firstLineChars="200" w:firstLine="420"/>
        <w:rPr>
          <w:rFonts w:ascii="华文细黑" w:eastAsia="华文细黑" w:hAnsi="华文细黑"/>
          <w:szCs w:val="21"/>
        </w:rPr>
      </w:pPr>
      <w:proofErr w:type="gramStart"/>
      <w:r w:rsidRPr="0065648D">
        <w:rPr>
          <w:rFonts w:ascii="华文细黑" w:eastAsia="华文细黑" w:hAnsi="华文细黑" w:hint="eastAsia"/>
          <w:szCs w:val="21"/>
        </w:rPr>
        <w:t>基差是</w:t>
      </w:r>
      <w:proofErr w:type="gramEnd"/>
      <w:r w:rsidRPr="0065648D">
        <w:rPr>
          <w:rFonts w:ascii="华文细黑" w:eastAsia="华文细黑" w:hAnsi="华文细黑" w:hint="eastAsia"/>
          <w:szCs w:val="21"/>
        </w:rPr>
        <w:t>指现货价格与期货价格之间的差额。若产品运作中</w:t>
      </w:r>
      <w:proofErr w:type="gramStart"/>
      <w:r w:rsidRPr="0065648D">
        <w:rPr>
          <w:rFonts w:ascii="华文细黑" w:eastAsia="华文细黑" w:hAnsi="华文细黑" w:hint="eastAsia"/>
          <w:szCs w:val="21"/>
        </w:rPr>
        <w:t>出现基差波动</w:t>
      </w:r>
      <w:proofErr w:type="gramEnd"/>
      <w:r w:rsidRPr="0065648D">
        <w:rPr>
          <w:rFonts w:ascii="华文细黑" w:eastAsia="华文细黑" w:hAnsi="华文细黑" w:hint="eastAsia"/>
          <w:szCs w:val="21"/>
        </w:rPr>
        <w:t>不确定性加大、</w:t>
      </w:r>
      <w:proofErr w:type="gramStart"/>
      <w:r w:rsidRPr="0065648D">
        <w:rPr>
          <w:rFonts w:ascii="华文细黑" w:eastAsia="华文细黑" w:hAnsi="华文细黑" w:hint="eastAsia"/>
          <w:szCs w:val="21"/>
        </w:rPr>
        <w:t>基差向</w:t>
      </w:r>
      <w:proofErr w:type="gramEnd"/>
      <w:r w:rsidRPr="0065648D">
        <w:rPr>
          <w:rFonts w:ascii="华文细黑" w:eastAsia="华文细黑" w:hAnsi="华文细黑" w:hint="eastAsia"/>
          <w:szCs w:val="21"/>
        </w:rPr>
        <w:t>不利方向变动等情况，则可能对本基金投资产生影响。</w:t>
      </w:r>
    </w:p>
    <w:p w14:paraId="3225CDA5" w14:textId="7905CBB8" w:rsidR="004C713F" w:rsidRPr="0065648D" w:rsidRDefault="004C713F" w:rsidP="00F70349">
      <w:pPr>
        <w:pStyle w:val="af0"/>
        <w:numPr>
          <w:ilvl w:val="0"/>
          <w:numId w:val="72"/>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合约展期风险</w:t>
      </w:r>
    </w:p>
    <w:p w14:paraId="6F4F1326"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本基金所投资的期货合约主要包括期货</w:t>
      </w:r>
      <w:proofErr w:type="gramStart"/>
      <w:r w:rsidRPr="0065648D">
        <w:rPr>
          <w:rFonts w:ascii="华文细黑" w:eastAsia="华文细黑" w:hAnsi="华文细黑" w:hint="eastAsia"/>
          <w:szCs w:val="21"/>
        </w:rPr>
        <w:t>当月和</w:t>
      </w:r>
      <w:proofErr w:type="gramEnd"/>
      <w:r w:rsidRPr="0065648D">
        <w:rPr>
          <w:rFonts w:ascii="华文细黑" w:eastAsia="华文细黑" w:hAnsi="华文细黑" w:hint="eastAsia"/>
          <w:szCs w:val="21"/>
        </w:rPr>
        <w:t>近月合约。当基金所持有的合约临近交割期限，即需要向较远月份的合约进行展期，展期过程中可能发生价差损失以及交易成本损失，将对投资收益产生影响。</w:t>
      </w:r>
    </w:p>
    <w:p w14:paraId="479E7B56" w14:textId="26C5E5E1" w:rsidR="004C713F" w:rsidRPr="0065648D" w:rsidRDefault="004C713F" w:rsidP="00F70349">
      <w:pPr>
        <w:pStyle w:val="af0"/>
        <w:numPr>
          <w:ilvl w:val="0"/>
          <w:numId w:val="72"/>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期货保证金不足风险</w:t>
      </w:r>
    </w:p>
    <w:p w14:paraId="25EE66B0"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由于期货价格朝不利方向变动，导致期货账户的资金低于期货交易所或者期货经纪商的最低保证金要求，如果不能及时补充保证金，期货头寸将被强行平仓，导致无法规避对冲系统性风险，直接影响本基金收益水平，从而产生风险。</w:t>
      </w:r>
    </w:p>
    <w:p w14:paraId="45E63C9D" w14:textId="7EFBD96E" w:rsidR="004C713F" w:rsidRPr="0065648D" w:rsidRDefault="004C713F" w:rsidP="00F70349">
      <w:pPr>
        <w:pStyle w:val="af0"/>
        <w:numPr>
          <w:ilvl w:val="0"/>
          <w:numId w:val="72"/>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杠杆风险</w:t>
      </w:r>
    </w:p>
    <w:p w14:paraId="2CB0223C"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期货作为金融衍生品，其投资收益与风险具有杠杆效应。</w:t>
      </w:r>
      <w:proofErr w:type="gramStart"/>
      <w:r w:rsidRPr="0065648D">
        <w:rPr>
          <w:rFonts w:ascii="华文细黑" w:eastAsia="华文细黑" w:hAnsi="华文细黑" w:hint="eastAsia"/>
          <w:szCs w:val="21"/>
        </w:rPr>
        <w:t>若行</w:t>
      </w:r>
      <w:proofErr w:type="gramEnd"/>
      <w:r w:rsidRPr="0065648D">
        <w:rPr>
          <w:rFonts w:ascii="华文细黑" w:eastAsia="华文细黑" w:hAnsi="华文细黑" w:hint="eastAsia"/>
          <w:szCs w:val="21"/>
        </w:rPr>
        <w:t>情向不利方向剧烈变动，本基金可能承受超出保证金甚至基金资产本金的损失。</w:t>
      </w:r>
      <w:r w:rsidRPr="0065648D">
        <w:rPr>
          <w:rFonts w:ascii="华文细黑" w:eastAsia="华文细黑" w:hAnsi="华文细黑"/>
          <w:szCs w:val="21"/>
        </w:rPr>
        <w:t xml:space="preserve"> </w:t>
      </w:r>
    </w:p>
    <w:p w14:paraId="7C1E3168" w14:textId="5CCDA4E7" w:rsidR="008B398A" w:rsidRPr="008B398A" w:rsidRDefault="008B398A" w:rsidP="00F70349">
      <w:pPr>
        <w:pStyle w:val="af0"/>
        <w:numPr>
          <w:ilvl w:val="0"/>
          <w:numId w:val="71"/>
        </w:numPr>
        <w:spacing w:line="360" w:lineRule="auto"/>
        <w:ind w:left="0" w:firstLineChars="0" w:firstLine="420"/>
        <w:rPr>
          <w:rFonts w:ascii="华文细黑" w:eastAsia="华文细黑" w:hAnsi="华文细黑"/>
          <w:szCs w:val="21"/>
        </w:rPr>
      </w:pPr>
      <w:r w:rsidRPr="008B398A">
        <w:rPr>
          <w:rFonts w:ascii="华文细黑" w:eastAsia="华文细黑" w:hAnsi="华文细黑" w:hint="eastAsia"/>
          <w:szCs w:val="21"/>
        </w:rPr>
        <w:t>债券投资特定风险</w:t>
      </w:r>
    </w:p>
    <w:p w14:paraId="2D5A6C47" w14:textId="77777777" w:rsidR="008B398A" w:rsidRPr="008B398A" w:rsidRDefault="008B398A" w:rsidP="008B398A">
      <w:pPr>
        <w:spacing w:line="360" w:lineRule="auto"/>
        <w:ind w:firstLineChars="200" w:firstLine="420"/>
        <w:rPr>
          <w:rFonts w:ascii="华文细黑" w:eastAsia="华文细黑" w:hAnsi="华文细黑"/>
          <w:szCs w:val="21"/>
        </w:rPr>
      </w:pPr>
      <w:r w:rsidRPr="008B398A">
        <w:rPr>
          <w:rFonts w:ascii="华文细黑" w:eastAsia="华文细黑" w:hAnsi="华文细黑" w:hint="eastAsia"/>
          <w:szCs w:val="21"/>
        </w:rPr>
        <w:t>债券等固定收益类品种除存在上述市场风险、信用风险和流动性风险等外，还存在其自</w:t>
      </w:r>
      <w:r w:rsidRPr="008B398A">
        <w:rPr>
          <w:rFonts w:ascii="华文细黑" w:eastAsia="华文细黑" w:hAnsi="华文细黑" w:hint="eastAsia"/>
          <w:szCs w:val="21"/>
        </w:rPr>
        <w:lastRenderedPageBreak/>
        <w:t>身的特定风险，包括：</w:t>
      </w:r>
    </w:p>
    <w:p w14:paraId="00F89F43" w14:textId="4BBCCB70" w:rsidR="008B398A" w:rsidRPr="008B398A" w:rsidRDefault="008B398A" w:rsidP="00F70349">
      <w:pPr>
        <w:pStyle w:val="af0"/>
        <w:numPr>
          <w:ilvl w:val="0"/>
          <w:numId w:val="73"/>
        </w:numPr>
        <w:spacing w:line="360" w:lineRule="auto"/>
        <w:ind w:left="0" w:firstLineChars="0" w:firstLine="420"/>
        <w:rPr>
          <w:rFonts w:ascii="华文细黑" w:eastAsia="华文细黑" w:hAnsi="华文细黑"/>
          <w:szCs w:val="21"/>
        </w:rPr>
      </w:pPr>
      <w:r w:rsidRPr="008B398A">
        <w:rPr>
          <w:rFonts w:ascii="华文细黑" w:eastAsia="华文细黑" w:hAnsi="华文细黑" w:hint="eastAsia"/>
          <w:szCs w:val="21"/>
        </w:rPr>
        <w:t>再投资风险：债券偿付本息后以及回购到期后可能由于市场利率的下降面临资金再投资的收益率低于原来利率。</w:t>
      </w:r>
    </w:p>
    <w:p w14:paraId="5D027B0B" w14:textId="46800C00" w:rsidR="008B398A" w:rsidRPr="008B398A" w:rsidRDefault="008B398A" w:rsidP="00F70349">
      <w:pPr>
        <w:pStyle w:val="af0"/>
        <w:numPr>
          <w:ilvl w:val="0"/>
          <w:numId w:val="73"/>
        </w:numPr>
        <w:spacing w:line="360" w:lineRule="auto"/>
        <w:ind w:left="0" w:firstLineChars="0" w:firstLine="420"/>
        <w:rPr>
          <w:rFonts w:ascii="华文细黑" w:eastAsia="华文细黑" w:hAnsi="华文细黑"/>
          <w:szCs w:val="21"/>
        </w:rPr>
      </w:pPr>
      <w:r w:rsidRPr="008B398A">
        <w:rPr>
          <w:rFonts w:ascii="华文细黑" w:eastAsia="华文细黑" w:hAnsi="华文细黑" w:hint="eastAsia"/>
          <w:szCs w:val="21"/>
        </w:rPr>
        <w:t>债券回购风险：债券回购为提升整体投资组合收益提供了可能，其主要风险包括信用风险、投资风险及波动性加大的风险，其中，信用风险指回购交易中交易对手在回购到期时，不能偿还全部或部分证券或价款，造成</w:t>
      </w:r>
      <w:r w:rsidR="007334AD">
        <w:rPr>
          <w:rFonts w:ascii="华文细黑" w:eastAsia="华文细黑" w:hAnsi="华文细黑" w:hint="eastAsia"/>
          <w:szCs w:val="21"/>
        </w:rPr>
        <w:t>基金</w:t>
      </w:r>
      <w:r w:rsidRPr="008B398A">
        <w:rPr>
          <w:rFonts w:ascii="华文细黑" w:eastAsia="华文细黑" w:hAnsi="华文细黑" w:hint="eastAsia"/>
          <w:szCs w:val="21"/>
        </w:rPr>
        <w:t>净值损失的风险；投资风险是指在进行回购操作时，回购利率大于债券投资收益而导致的风险以及由于回购操作导致投资总量放大，致使整个投资组合风险放大的风险；而波动性加大的风险是指在进行回购操作时，在对投资组合收益进行放大的同时，也对投资组合的波动性（标准差）进行了放大，即投资组合的风险将会加大。回购比例越高，风险暴露程度也就越高，对</w:t>
      </w:r>
      <w:r w:rsidR="007A73FD">
        <w:rPr>
          <w:rFonts w:ascii="华文细黑" w:eastAsia="华文细黑" w:hAnsi="华文细黑" w:hint="eastAsia"/>
          <w:szCs w:val="21"/>
        </w:rPr>
        <w:t>基金</w:t>
      </w:r>
      <w:r w:rsidRPr="008B398A">
        <w:rPr>
          <w:rFonts w:ascii="华文细黑" w:eastAsia="华文细黑" w:hAnsi="华文细黑" w:hint="eastAsia"/>
          <w:szCs w:val="21"/>
        </w:rPr>
        <w:t>净值造成损失的可能性也就越大。</w:t>
      </w:r>
    </w:p>
    <w:p w14:paraId="43374D8F" w14:textId="319BEE43" w:rsidR="008B398A" w:rsidRPr="008B398A" w:rsidRDefault="008B398A" w:rsidP="00F70349">
      <w:pPr>
        <w:pStyle w:val="af0"/>
        <w:numPr>
          <w:ilvl w:val="0"/>
          <w:numId w:val="73"/>
        </w:numPr>
        <w:spacing w:line="360" w:lineRule="auto"/>
        <w:ind w:left="0" w:firstLineChars="0" w:firstLine="420"/>
        <w:rPr>
          <w:rFonts w:ascii="华文细黑" w:eastAsia="华文细黑" w:hAnsi="华文细黑"/>
          <w:szCs w:val="21"/>
        </w:rPr>
      </w:pPr>
      <w:r w:rsidRPr="008B398A">
        <w:rPr>
          <w:rFonts w:ascii="华文细黑" w:eastAsia="华文细黑" w:hAnsi="华文细黑" w:hint="eastAsia"/>
          <w:szCs w:val="21"/>
        </w:rPr>
        <w:t>发行主体的风险：中小企业私募债的发行主体一般是信用资质相对较差的中小企业，其经营状况稳定性较低、外部融资的可得性较差，信用风险高于大中型企业；同时由于其财务数据相对不透明，提高了及时跟踪并识别所蕴含的潜在风险的难度。其违约风险高于现有的其他信用品种，极端情况下会给投资组合带来较大的损失。</w:t>
      </w:r>
    </w:p>
    <w:p w14:paraId="3BA72FDB" w14:textId="7B5DB405" w:rsidR="008B398A" w:rsidRPr="008B398A" w:rsidRDefault="008B398A" w:rsidP="00F70349">
      <w:pPr>
        <w:pStyle w:val="af0"/>
        <w:numPr>
          <w:ilvl w:val="0"/>
          <w:numId w:val="71"/>
        </w:numPr>
        <w:spacing w:line="360" w:lineRule="auto"/>
        <w:ind w:left="0" w:firstLineChars="0" w:firstLine="420"/>
        <w:rPr>
          <w:rFonts w:ascii="华文细黑" w:eastAsia="华文细黑" w:hAnsi="华文细黑"/>
          <w:szCs w:val="21"/>
        </w:rPr>
      </w:pPr>
      <w:r w:rsidRPr="008B398A">
        <w:rPr>
          <w:rFonts w:ascii="华文细黑" w:eastAsia="华文细黑" w:hAnsi="华文细黑" w:hint="eastAsia"/>
          <w:szCs w:val="21"/>
        </w:rPr>
        <w:t>融资融券交易风险</w:t>
      </w:r>
    </w:p>
    <w:p w14:paraId="17E3B449" w14:textId="402D98EA" w:rsidR="008B398A" w:rsidRPr="008B398A" w:rsidRDefault="008B398A" w:rsidP="00F70349">
      <w:pPr>
        <w:pStyle w:val="af0"/>
        <w:numPr>
          <w:ilvl w:val="0"/>
          <w:numId w:val="74"/>
        </w:numPr>
        <w:spacing w:line="360" w:lineRule="auto"/>
        <w:ind w:left="0" w:firstLineChars="0" w:firstLine="420"/>
        <w:rPr>
          <w:rFonts w:ascii="华文细黑" w:eastAsia="华文细黑" w:hAnsi="华文细黑"/>
          <w:szCs w:val="21"/>
        </w:rPr>
      </w:pPr>
      <w:r w:rsidRPr="008B398A">
        <w:rPr>
          <w:rFonts w:ascii="华文细黑" w:eastAsia="华文细黑" w:hAnsi="华文细黑" w:hint="eastAsia"/>
          <w:szCs w:val="21"/>
        </w:rPr>
        <w:t>可能放大投资损失的风险</w:t>
      </w:r>
    </w:p>
    <w:p w14:paraId="15881230" w14:textId="77777777" w:rsidR="008B398A" w:rsidRPr="008B398A" w:rsidRDefault="008B398A" w:rsidP="008B398A">
      <w:pPr>
        <w:spacing w:line="360" w:lineRule="auto"/>
        <w:ind w:firstLineChars="200" w:firstLine="420"/>
        <w:rPr>
          <w:rFonts w:ascii="华文细黑" w:eastAsia="华文细黑" w:hAnsi="华文细黑"/>
          <w:szCs w:val="21"/>
        </w:rPr>
      </w:pPr>
      <w:r w:rsidRPr="008B398A">
        <w:rPr>
          <w:rFonts w:ascii="华文细黑" w:eastAsia="华文细黑" w:hAnsi="华文细黑" w:hint="eastAsia"/>
          <w:szCs w:val="21"/>
        </w:rPr>
        <w:t xml:space="preserve">  融资融券业务具有杠杆效应，它在放大投资收益的同时也必然放大投资风险。将股票作为担保品进行融资融券交易时，既需要承担原有的股票价格下跌带来的风险，又得承担融资买入或融券卖出股票带来的风险，同时还须支付相应的利息和费用，由此承担的风险可能远远超过普通证券交易。</w:t>
      </w:r>
    </w:p>
    <w:p w14:paraId="202E81B9" w14:textId="6E25C474" w:rsidR="008B398A" w:rsidRPr="008B398A" w:rsidRDefault="008B398A" w:rsidP="00F70349">
      <w:pPr>
        <w:pStyle w:val="af0"/>
        <w:numPr>
          <w:ilvl w:val="0"/>
          <w:numId w:val="74"/>
        </w:numPr>
        <w:spacing w:line="360" w:lineRule="auto"/>
        <w:ind w:left="0" w:firstLineChars="0" w:firstLine="420"/>
        <w:rPr>
          <w:rFonts w:ascii="华文细黑" w:eastAsia="华文细黑" w:hAnsi="华文细黑"/>
          <w:szCs w:val="21"/>
        </w:rPr>
      </w:pPr>
      <w:r w:rsidRPr="008B398A">
        <w:rPr>
          <w:rFonts w:ascii="华文细黑" w:eastAsia="华文细黑" w:hAnsi="华文细黑" w:hint="eastAsia"/>
          <w:szCs w:val="21"/>
        </w:rPr>
        <w:t>特有的卖空风险</w:t>
      </w:r>
    </w:p>
    <w:p w14:paraId="33335838" w14:textId="77777777" w:rsidR="008B398A" w:rsidRPr="008B398A" w:rsidRDefault="008B398A" w:rsidP="008B398A">
      <w:pPr>
        <w:spacing w:line="360" w:lineRule="auto"/>
        <w:ind w:firstLineChars="200" w:firstLine="420"/>
        <w:rPr>
          <w:rFonts w:ascii="华文细黑" w:eastAsia="华文细黑" w:hAnsi="华文细黑"/>
          <w:szCs w:val="21"/>
        </w:rPr>
      </w:pPr>
      <w:r w:rsidRPr="008B398A">
        <w:rPr>
          <w:rFonts w:ascii="华文细黑" w:eastAsia="华文细黑" w:hAnsi="华文细黑" w:hint="eastAsia"/>
          <w:szCs w:val="21"/>
        </w:rPr>
        <w:t xml:space="preserve"> 融资融券交易中的融券交易存在着与普通证券截然不同的风险——卖空风险。普通证券投资发生的损失是有限的，最多不会超过本基金投入的全部本金，但是融券交易的负债在理论上可以无限扩大，因为证券上涨的幅度是没有上限的，而证券涨得越多，融券负债的规模就越大。</w:t>
      </w:r>
    </w:p>
    <w:p w14:paraId="53CC3728" w14:textId="4CFFD52C" w:rsidR="008B398A" w:rsidRPr="008B398A" w:rsidRDefault="008B398A" w:rsidP="00F70349">
      <w:pPr>
        <w:pStyle w:val="af0"/>
        <w:numPr>
          <w:ilvl w:val="0"/>
          <w:numId w:val="74"/>
        </w:numPr>
        <w:spacing w:line="360" w:lineRule="auto"/>
        <w:ind w:left="0" w:firstLineChars="0" w:firstLine="420"/>
        <w:rPr>
          <w:rFonts w:ascii="华文细黑" w:eastAsia="华文细黑" w:hAnsi="华文细黑"/>
          <w:szCs w:val="21"/>
        </w:rPr>
      </w:pPr>
      <w:r w:rsidRPr="008B398A">
        <w:rPr>
          <w:rFonts w:ascii="华文细黑" w:eastAsia="华文细黑" w:hAnsi="华文细黑" w:hint="eastAsia"/>
          <w:szCs w:val="21"/>
        </w:rPr>
        <w:t>利率变动带来的成本加大风险</w:t>
      </w:r>
    </w:p>
    <w:p w14:paraId="5C6CD910" w14:textId="77777777" w:rsidR="008B398A" w:rsidRPr="008B398A" w:rsidRDefault="008B398A" w:rsidP="008B398A">
      <w:pPr>
        <w:spacing w:line="360" w:lineRule="auto"/>
        <w:ind w:firstLineChars="200" w:firstLine="420"/>
        <w:rPr>
          <w:rFonts w:ascii="华文细黑" w:eastAsia="华文细黑" w:hAnsi="华文细黑"/>
          <w:szCs w:val="21"/>
        </w:rPr>
      </w:pPr>
      <w:r w:rsidRPr="008B398A">
        <w:rPr>
          <w:rFonts w:ascii="华文细黑" w:eastAsia="华文细黑" w:hAnsi="华文细黑" w:hint="eastAsia"/>
          <w:szCs w:val="21"/>
        </w:rPr>
        <w:t>如果在从事融资融券交易期间，中国人民银行规定的同期贷款基准利率调高，证券公司将相应调高融资利率或融券费率，投资成本也因为利率的上调而增加，将面临融资融券成本增加的风险。</w:t>
      </w:r>
    </w:p>
    <w:p w14:paraId="56D02B5B" w14:textId="3B96E158" w:rsidR="008B398A" w:rsidRPr="008B398A" w:rsidRDefault="008B398A" w:rsidP="00F70349">
      <w:pPr>
        <w:pStyle w:val="af0"/>
        <w:numPr>
          <w:ilvl w:val="0"/>
          <w:numId w:val="74"/>
        </w:numPr>
        <w:spacing w:line="360" w:lineRule="auto"/>
        <w:ind w:left="0" w:firstLineChars="0" w:firstLine="420"/>
        <w:rPr>
          <w:rFonts w:ascii="华文细黑" w:eastAsia="华文细黑" w:hAnsi="华文细黑"/>
          <w:szCs w:val="21"/>
        </w:rPr>
      </w:pPr>
      <w:r w:rsidRPr="008B398A">
        <w:rPr>
          <w:rFonts w:ascii="华文细黑" w:eastAsia="华文细黑" w:hAnsi="华文细黑" w:hint="eastAsia"/>
          <w:szCs w:val="21"/>
        </w:rPr>
        <w:lastRenderedPageBreak/>
        <w:t>通知送达风险</w:t>
      </w:r>
    </w:p>
    <w:p w14:paraId="0B1C1528" w14:textId="77777777" w:rsidR="008B398A" w:rsidRPr="008B398A" w:rsidRDefault="008B398A" w:rsidP="008B398A">
      <w:pPr>
        <w:spacing w:line="360" w:lineRule="auto"/>
        <w:ind w:firstLineChars="200" w:firstLine="420"/>
        <w:rPr>
          <w:rFonts w:ascii="华文细黑" w:eastAsia="华文细黑" w:hAnsi="华文细黑"/>
          <w:szCs w:val="21"/>
        </w:rPr>
      </w:pPr>
      <w:r w:rsidRPr="008B398A">
        <w:rPr>
          <w:rFonts w:ascii="华文细黑" w:eastAsia="华文细黑" w:hAnsi="华文细黑" w:hint="eastAsia"/>
          <w:szCs w:val="21"/>
        </w:rPr>
        <w:t>在融资融券交易过程中，相关信息的通知送达至关重要。《融资融券合同》中通常会约定通知送达的具体方式、内容和要求。当证券公司按照《融资融券合同》要求履行了通知义务后即视为送达，则若未能关注到通知内容并采取相应措施，就可能因此承担不利后果。</w:t>
      </w:r>
    </w:p>
    <w:p w14:paraId="4F6463DE" w14:textId="675EB053" w:rsidR="008B398A" w:rsidRPr="008B398A" w:rsidRDefault="008B398A" w:rsidP="00F70349">
      <w:pPr>
        <w:pStyle w:val="af0"/>
        <w:numPr>
          <w:ilvl w:val="0"/>
          <w:numId w:val="74"/>
        </w:numPr>
        <w:spacing w:line="360" w:lineRule="auto"/>
        <w:ind w:left="0" w:firstLineChars="0" w:firstLine="420"/>
        <w:rPr>
          <w:rFonts w:ascii="华文细黑" w:eastAsia="华文细黑" w:hAnsi="华文细黑"/>
          <w:szCs w:val="21"/>
        </w:rPr>
      </w:pPr>
      <w:r w:rsidRPr="008B398A">
        <w:rPr>
          <w:rFonts w:ascii="华文细黑" w:eastAsia="华文细黑" w:hAnsi="华文细黑" w:hint="eastAsia"/>
          <w:szCs w:val="21"/>
        </w:rPr>
        <w:t>强制平仓风险</w:t>
      </w:r>
    </w:p>
    <w:p w14:paraId="5958084D" w14:textId="77777777" w:rsidR="008B398A" w:rsidRPr="008B398A" w:rsidRDefault="008B398A" w:rsidP="008B398A">
      <w:pPr>
        <w:spacing w:line="360" w:lineRule="auto"/>
        <w:ind w:firstLineChars="200" w:firstLine="420"/>
        <w:rPr>
          <w:rFonts w:ascii="华文细黑" w:eastAsia="华文细黑" w:hAnsi="华文细黑"/>
          <w:szCs w:val="21"/>
        </w:rPr>
      </w:pPr>
      <w:r w:rsidRPr="008B398A">
        <w:rPr>
          <w:rFonts w:ascii="华文细黑" w:eastAsia="华文细黑" w:hAnsi="华文细黑" w:hint="eastAsia"/>
          <w:szCs w:val="21"/>
        </w:rPr>
        <w:t>融资融券交易中，本基金与证券公司间除了普通交易的委托买卖关系外，还存在着较为复杂的债权债务关系，以及由于债权债务产生的信托关系和担保关系。证券公司为保护自身债权，对本基金信用账户的资产负债情况实时监控，在一定条件下可以对本基金担保资产执行强制平仓。</w:t>
      </w:r>
    </w:p>
    <w:p w14:paraId="214344D8" w14:textId="0644B5F7" w:rsidR="008B398A" w:rsidRPr="008B398A" w:rsidRDefault="008B398A" w:rsidP="00F70349">
      <w:pPr>
        <w:pStyle w:val="af0"/>
        <w:numPr>
          <w:ilvl w:val="0"/>
          <w:numId w:val="74"/>
        </w:numPr>
        <w:spacing w:line="360" w:lineRule="auto"/>
        <w:ind w:left="0" w:firstLineChars="0" w:firstLine="420"/>
        <w:rPr>
          <w:rFonts w:ascii="华文细黑" w:eastAsia="华文细黑" w:hAnsi="华文细黑"/>
          <w:szCs w:val="21"/>
        </w:rPr>
      </w:pPr>
      <w:r w:rsidRPr="008B398A">
        <w:rPr>
          <w:rFonts w:ascii="华文细黑" w:eastAsia="华文细黑" w:hAnsi="华文细黑" w:hint="eastAsia"/>
          <w:szCs w:val="21"/>
        </w:rPr>
        <w:t>提前了结债务的风险</w:t>
      </w:r>
    </w:p>
    <w:p w14:paraId="2CB4E843" w14:textId="77777777" w:rsidR="008B398A" w:rsidRPr="008B398A" w:rsidRDefault="008B398A" w:rsidP="008B398A">
      <w:pPr>
        <w:spacing w:line="360" w:lineRule="auto"/>
        <w:ind w:firstLineChars="200" w:firstLine="420"/>
        <w:rPr>
          <w:rFonts w:ascii="华文细黑" w:eastAsia="华文细黑" w:hAnsi="华文细黑"/>
          <w:szCs w:val="21"/>
        </w:rPr>
      </w:pPr>
      <w:r w:rsidRPr="008B398A">
        <w:rPr>
          <w:rFonts w:ascii="华文细黑" w:eastAsia="华文细黑" w:hAnsi="华文细黑" w:hint="eastAsia"/>
          <w:szCs w:val="21"/>
        </w:rPr>
        <w:t>在融资融券交易中，证券公司可能在融资融券合同中与本基金约定提前了结融资融券债务的条款，本基金在从事融资融券交易期间，如果发生融资融券标的证券范围调整、标的证券暂停交易或终止上市等情况，根据本基金与证券公司签订的合同条款，本基金将可能面临被证券公司提前了结融资融券交易的风险，并可能由此给本基金造成损失。</w:t>
      </w:r>
    </w:p>
    <w:p w14:paraId="333F2B5B" w14:textId="3AF657A4" w:rsidR="008B398A" w:rsidRPr="008B398A" w:rsidRDefault="008B398A" w:rsidP="00F70349">
      <w:pPr>
        <w:pStyle w:val="af0"/>
        <w:numPr>
          <w:ilvl w:val="0"/>
          <w:numId w:val="74"/>
        </w:numPr>
        <w:spacing w:line="360" w:lineRule="auto"/>
        <w:ind w:left="0" w:firstLineChars="0" w:firstLine="420"/>
        <w:rPr>
          <w:rFonts w:ascii="华文细黑" w:eastAsia="华文细黑" w:hAnsi="华文细黑"/>
          <w:szCs w:val="21"/>
        </w:rPr>
      </w:pPr>
      <w:r w:rsidRPr="008B398A">
        <w:rPr>
          <w:rFonts w:ascii="华文细黑" w:eastAsia="华文细黑" w:hAnsi="华文细黑" w:hint="eastAsia"/>
          <w:szCs w:val="21"/>
        </w:rPr>
        <w:t>监管风险</w:t>
      </w:r>
    </w:p>
    <w:p w14:paraId="196F13CF" w14:textId="77777777" w:rsidR="008B398A" w:rsidRDefault="008B398A" w:rsidP="008B398A">
      <w:pPr>
        <w:spacing w:line="360" w:lineRule="auto"/>
        <w:ind w:firstLineChars="200" w:firstLine="420"/>
        <w:rPr>
          <w:rFonts w:ascii="华文细黑" w:eastAsia="华文细黑" w:hAnsi="华文细黑"/>
          <w:szCs w:val="21"/>
        </w:rPr>
      </w:pPr>
      <w:r w:rsidRPr="008B398A">
        <w:rPr>
          <w:rFonts w:ascii="华文细黑" w:eastAsia="华文细黑" w:hAnsi="华文细黑" w:hint="eastAsia"/>
          <w:szCs w:val="21"/>
        </w:rPr>
        <w:t>在融资融券交易出现异常或市场出现系统性风险时，监管部门、证券交易所和证券公司都将可能对融资融券交易采取相应措施，例如提高可充抵保证金证券的折算率、融资或融券保证金比例、维持担保比例和强制平仓的条件等，以维护市场平稳运行。这些措施将可能给本金带来杠杆效应降低、甚至提前进入追加担保物或强制平仓状态等潜在损失。</w:t>
      </w:r>
    </w:p>
    <w:p w14:paraId="7A6890FA" w14:textId="1A68CCF3" w:rsidR="00651663" w:rsidRPr="00651663" w:rsidRDefault="00651663" w:rsidP="00F70349">
      <w:pPr>
        <w:pStyle w:val="af0"/>
        <w:numPr>
          <w:ilvl w:val="0"/>
          <w:numId w:val="71"/>
        </w:numPr>
        <w:spacing w:line="360" w:lineRule="auto"/>
        <w:ind w:left="0" w:firstLineChars="0" w:firstLine="420"/>
        <w:rPr>
          <w:rFonts w:ascii="华文细黑" w:eastAsia="华文细黑" w:hAnsi="华文细黑"/>
          <w:szCs w:val="21"/>
        </w:rPr>
      </w:pPr>
      <w:r w:rsidRPr="00651663">
        <w:rPr>
          <w:rFonts w:ascii="华文细黑" w:eastAsia="华文细黑" w:hAnsi="华文细黑" w:hint="eastAsia"/>
          <w:szCs w:val="21"/>
        </w:rPr>
        <w:t>港股</w:t>
      </w:r>
      <w:proofErr w:type="gramStart"/>
      <w:r w:rsidRPr="00651663">
        <w:rPr>
          <w:rFonts w:ascii="华文细黑" w:eastAsia="华文细黑" w:hAnsi="华文细黑" w:hint="eastAsia"/>
          <w:szCs w:val="21"/>
        </w:rPr>
        <w:t>通交易</w:t>
      </w:r>
      <w:proofErr w:type="gramEnd"/>
      <w:r w:rsidRPr="00651663">
        <w:rPr>
          <w:rFonts w:ascii="华文细黑" w:eastAsia="华文细黑" w:hAnsi="华文细黑" w:hint="eastAsia"/>
          <w:szCs w:val="21"/>
        </w:rPr>
        <w:t>的风险</w:t>
      </w:r>
    </w:p>
    <w:p w14:paraId="188EC8D3" w14:textId="77777777" w:rsidR="00651663" w:rsidRPr="00651663" w:rsidRDefault="00651663" w:rsidP="00651663">
      <w:pPr>
        <w:spacing w:line="360" w:lineRule="auto"/>
        <w:ind w:firstLineChars="200" w:firstLine="420"/>
        <w:rPr>
          <w:rFonts w:ascii="华文细黑" w:eastAsia="华文细黑" w:hAnsi="华文细黑"/>
          <w:szCs w:val="21"/>
        </w:rPr>
      </w:pPr>
      <w:r w:rsidRPr="00651663">
        <w:rPr>
          <w:rFonts w:ascii="华文细黑" w:eastAsia="华文细黑" w:hAnsi="华文细黑" w:hint="eastAsia"/>
          <w:szCs w:val="21"/>
        </w:rPr>
        <w:t>因沪、深、港股票市场在投资环境、投资者结构以及交易标的等方面都存在一定差异，参与港股</w:t>
      </w:r>
      <w:proofErr w:type="gramStart"/>
      <w:r w:rsidRPr="00651663">
        <w:rPr>
          <w:rFonts w:ascii="华文细黑" w:eastAsia="华文细黑" w:hAnsi="华文细黑" w:hint="eastAsia"/>
          <w:szCs w:val="21"/>
        </w:rPr>
        <w:t>通交易</w:t>
      </w:r>
      <w:proofErr w:type="gramEnd"/>
      <w:r w:rsidRPr="00651663">
        <w:rPr>
          <w:rFonts w:ascii="华文细黑" w:eastAsia="华文细黑" w:hAnsi="华文细黑" w:hint="eastAsia"/>
          <w:szCs w:val="21"/>
        </w:rPr>
        <w:t>可能面临如下风险：</w:t>
      </w:r>
    </w:p>
    <w:p w14:paraId="38BAFFD3" w14:textId="36A7B9AD" w:rsidR="00651663" w:rsidRPr="00651663" w:rsidRDefault="00651663" w:rsidP="00F70349">
      <w:pPr>
        <w:pStyle w:val="af0"/>
        <w:numPr>
          <w:ilvl w:val="0"/>
          <w:numId w:val="75"/>
        </w:numPr>
        <w:spacing w:line="360" w:lineRule="auto"/>
        <w:ind w:left="0" w:firstLineChars="0" w:firstLine="420"/>
        <w:rPr>
          <w:rFonts w:ascii="华文细黑" w:eastAsia="华文细黑" w:hAnsi="华文细黑"/>
          <w:szCs w:val="21"/>
        </w:rPr>
      </w:pPr>
      <w:r w:rsidRPr="00651663">
        <w:rPr>
          <w:rFonts w:ascii="华文细黑" w:eastAsia="华文细黑" w:hAnsi="华文细黑" w:hint="eastAsia"/>
          <w:szCs w:val="21"/>
        </w:rPr>
        <w:t>市场联动风险：与内地A股市场相比，由于在港股市场上外汇资金自由流动，海外资金的流动与港股价格之间表现出高度相关性,因此，投资者在参与港股市场交易时受到全球宏观经济和货币政策变动导致的系统风险相对更大。</w:t>
      </w:r>
    </w:p>
    <w:p w14:paraId="78F50BD4" w14:textId="1DD4B158" w:rsidR="00651663" w:rsidRPr="00651663" w:rsidRDefault="00651663" w:rsidP="00F70349">
      <w:pPr>
        <w:pStyle w:val="af0"/>
        <w:numPr>
          <w:ilvl w:val="0"/>
          <w:numId w:val="75"/>
        </w:numPr>
        <w:spacing w:line="360" w:lineRule="auto"/>
        <w:ind w:left="0" w:firstLineChars="0" w:firstLine="420"/>
        <w:rPr>
          <w:rFonts w:ascii="华文细黑" w:eastAsia="华文细黑" w:hAnsi="华文细黑"/>
          <w:szCs w:val="21"/>
        </w:rPr>
      </w:pPr>
      <w:r w:rsidRPr="00651663">
        <w:rPr>
          <w:rFonts w:ascii="华文细黑" w:eastAsia="华文细黑" w:hAnsi="华文细黑" w:hint="eastAsia"/>
          <w:szCs w:val="21"/>
        </w:rPr>
        <w:t>股价波动风险：由于港股市</w:t>
      </w:r>
      <w:proofErr w:type="gramStart"/>
      <w:r w:rsidRPr="00651663">
        <w:rPr>
          <w:rFonts w:ascii="华文细黑" w:eastAsia="华文细黑" w:hAnsi="华文细黑" w:hint="eastAsia"/>
          <w:szCs w:val="21"/>
        </w:rPr>
        <w:t>场实行</w:t>
      </w:r>
      <w:proofErr w:type="gramEnd"/>
      <w:r w:rsidRPr="00651663">
        <w:rPr>
          <w:rFonts w:ascii="华文细黑" w:eastAsia="华文细黑" w:hAnsi="华文细黑" w:hint="eastAsia"/>
          <w:szCs w:val="21"/>
        </w:rPr>
        <w:t>T+0交易机制，而且不设涨跌幅限制，加之香港市场结构性产品和衍生品种</w:t>
      </w:r>
      <w:proofErr w:type="gramStart"/>
      <w:r w:rsidRPr="00651663">
        <w:rPr>
          <w:rFonts w:ascii="华文细黑" w:eastAsia="华文细黑" w:hAnsi="华文细黑" w:hint="eastAsia"/>
          <w:szCs w:val="21"/>
        </w:rPr>
        <w:t>类相对</w:t>
      </w:r>
      <w:proofErr w:type="gramEnd"/>
      <w:r w:rsidRPr="00651663">
        <w:rPr>
          <w:rFonts w:ascii="华文细黑" w:eastAsia="华文细黑" w:hAnsi="华文细黑" w:hint="eastAsia"/>
          <w:szCs w:val="21"/>
        </w:rPr>
        <w:t>丰富，因此，港股通个股的股价受到意外事件驱动的影响而表现出股价波动的幅度相对A股更为剧烈，投资者持仓的风险相对较大。</w:t>
      </w:r>
    </w:p>
    <w:p w14:paraId="6BD3BD79" w14:textId="61C6C9A3" w:rsidR="00651663" w:rsidRPr="00651663" w:rsidRDefault="00651663" w:rsidP="00F70349">
      <w:pPr>
        <w:pStyle w:val="af0"/>
        <w:numPr>
          <w:ilvl w:val="0"/>
          <w:numId w:val="75"/>
        </w:numPr>
        <w:spacing w:line="360" w:lineRule="auto"/>
        <w:ind w:left="0" w:firstLineChars="0" w:firstLine="420"/>
        <w:rPr>
          <w:rFonts w:ascii="华文细黑" w:eastAsia="华文细黑" w:hAnsi="华文细黑"/>
          <w:szCs w:val="21"/>
        </w:rPr>
      </w:pPr>
      <w:r w:rsidRPr="00651663">
        <w:rPr>
          <w:rFonts w:ascii="华文细黑" w:eastAsia="华文细黑" w:hAnsi="华文细黑" w:hint="eastAsia"/>
          <w:szCs w:val="21"/>
        </w:rPr>
        <w:t>交易成本风险：参与港股投资，除因股票交易而发生的佣金、交易征费、交易费、交易系统费、印花税、过户费等税费，在不进行交易时也可能要继续缴纳证券组合费等</w:t>
      </w:r>
      <w:r w:rsidRPr="00651663">
        <w:rPr>
          <w:rFonts w:ascii="华文细黑" w:eastAsia="华文细黑" w:hAnsi="华文细黑" w:hint="eastAsia"/>
          <w:szCs w:val="21"/>
        </w:rPr>
        <w:lastRenderedPageBreak/>
        <w:t>项费用，从而导致交易成本上升。</w:t>
      </w:r>
    </w:p>
    <w:p w14:paraId="21938F45" w14:textId="0282E316" w:rsidR="00651663" w:rsidRDefault="00651663" w:rsidP="00F70349">
      <w:pPr>
        <w:pStyle w:val="af0"/>
        <w:numPr>
          <w:ilvl w:val="0"/>
          <w:numId w:val="75"/>
        </w:numPr>
        <w:spacing w:line="360" w:lineRule="auto"/>
        <w:ind w:left="0" w:firstLineChars="0" w:firstLine="420"/>
        <w:rPr>
          <w:rFonts w:ascii="华文细黑" w:eastAsia="华文细黑" w:hAnsi="华文细黑"/>
          <w:szCs w:val="21"/>
        </w:rPr>
      </w:pPr>
      <w:r w:rsidRPr="00651663">
        <w:rPr>
          <w:rFonts w:ascii="华文细黑" w:eastAsia="华文细黑" w:hAnsi="华文细黑" w:hint="eastAsia"/>
          <w:szCs w:val="21"/>
        </w:rPr>
        <w:t>个股流动性风险：不同于在内地市场中小市值股票的成交较为活跃，在香港市场，部分中小市值港股成交量则相对较少，流动较为缺乏。因此，若重仓持有此类股票，则可能因缺乏交易对手，进而面临小量抛盘即导致股价大幅下降的风险。</w:t>
      </w:r>
    </w:p>
    <w:p w14:paraId="2493BB2F" w14:textId="51DE4472" w:rsidR="0069494F" w:rsidRDefault="0069494F" w:rsidP="00F70349">
      <w:pPr>
        <w:pStyle w:val="af0"/>
        <w:numPr>
          <w:ilvl w:val="0"/>
          <w:numId w:val="71"/>
        </w:numPr>
        <w:spacing w:line="360" w:lineRule="auto"/>
        <w:ind w:left="0" w:firstLineChars="0" w:firstLine="420"/>
        <w:rPr>
          <w:rFonts w:ascii="华文细黑" w:eastAsia="华文细黑" w:hAnsi="华文细黑"/>
          <w:szCs w:val="21"/>
        </w:rPr>
      </w:pPr>
      <w:r>
        <w:rPr>
          <w:rFonts w:ascii="华文细黑" w:eastAsia="华文细黑" w:hAnsi="华文细黑" w:hint="eastAsia"/>
          <w:szCs w:val="21"/>
        </w:rPr>
        <w:t>期权</w:t>
      </w:r>
      <w:r w:rsidRPr="005B3F12">
        <w:rPr>
          <w:rFonts w:ascii="华文细黑" w:eastAsia="华文细黑" w:hAnsi="华文细黑" w:hint="eastAsia"/>
          <w:szCs w:val="21"/>
        </w:rPr>
        <w:t>等金融衍生</w:t>
      </w:r>
      <w:proofErr w:type="gramStart"/>
      <w:r w:rsidRPr="005B3F12">
        <w:rPr>
          <w:rFonts w:ascii="华文细黑" w:eastAsia="华文细黑" w:hAnsi="华文细黑" w:hint="eastAsia"/>
          <w:szCs w:val="21"/>
        </w:rPr>
        <w:t>品投资</w:t>
      </w:r>
      <w:proofErr w:type="gramEnd"/>
      <w:r w:rsidRPr="005B3F12">
        <w:rPr>
          <w:rFonts w:ascii="华文细黑" w:eastAsia="华文细黑" w:hAnsi="华文细黑" w:hint="eastAsia"/>
          <w:szCs w:val="21"/>
        </w:rPr>
        <w:t>的风险</w:t>
      </w:r>
    </w:p>
    <w:p w14:paraId="14992D4B" w14:textId="56F4B29D" w:rsidR="0069494F" w:rsidRDefault="0069494F" w:rsidP="0069494F">
      <w:pPr>
        <w:spacing w:line="360" w:lineRule="auto"/>
        <w:ind w:firstLineChars="200" w:firstLine="420"/>
        <w:rPr>
          <w:rFonts w:ascii="华文细黑" w:eastAsia="华文细黑" w:hAnsi="华文细黑"/>
          <w:szCs w:val="21"/>
        </w:rPr>
      </w:pPr>
      <w:r>
        <w:rPr>
          <w:rFonts w:ascii="华文细黑" w:eastAsia="华文细黑" w:hAnsi="华文细黑" w:hint="eastAsia"/>
          <w:szCs w:val="21"/>
        </w:rPr>
        <w:t>个股期权、股指期权</w:t>
      </w:r>
      <w:r w:rsidRPr="005B3F12">
        <w:rPr>
          <w:rFonts w:ascii="华文细黑" w:eastAsia="华文细黑" w:hAnsi="华文细黑" w:hint="eastAsia"/>
          <w:szCs w:val="21"/>
        </w:rPr>
        <w:t>等金融衍生品和一般金融工具面临同样的流动性风险，同时因杠杆特性，较普通金融工具面临更大的市场风险。在交易这一类金融衍生品时，如果不能按照约定的期限清偿债务，或标的证券价格波动导致担保物价值与其金融衍生品债务之间的比例低于维持担保比例，且不能按照约定的时间、数量追加担保物时，将面临担保物被证券公司强制平仓的风险。可能出现金</w:t>
      </w:r>
      <w:r>
        <w:rPr>
          <w:rFonts w:ascii="华文细黑" w:eastAsia="华文细黑" w:hAnsi="华文细黑" w:hint="eastAsia"/>
          <w:szCs w:val="21"/>
        </w:rPr>
        <w:t>融机构降低授信额度，或者提高相关警戒指标、平仓指标，可能给本基金</w:t>
      </w:r>
      <w:r w:rsidRPr="005B3F12">
        <w:rPr>
          <w:rFonts w:ascii="华文细黑" w:eastAsia="华文细黑" w:hAnsi="华文细黑" w:hint="eastAsia"/>
          <w:szCs w:val="21"/>
        </w:rPr>
        <w:t>造成经济损失。另外，受贷款基准利率调高影响，金融机构可能相应调高融资利率，</w:t>
      </w:r>
      <w:r>
        <w:rPr>
          <w:rFonts w:ascii="华文细黑" w:eastAsia="华文细黑" w:hAnsi="华文细黑" w:hint="eastAsia"/>
          <w:szCs w:val="21"/>
        </w:rPr>
        <w:t>本基金</w:t>
      </w:r>
      <w:r w:rsidRPr="005B3F12">
        <w:rPr>
          <w:rFonts w:ascii="华文细黑" w:eastAsia="华文细黑" w:hAnsi="华文细黑" w:hint="eastAsia"/>
          <w:szCs w:val="21"/>
        </w:rPr>
        <w:t>将面临资金成本上升的风险。</w:t>
      </w:r>
    </w:p>
    <w:p w14:paraId="4D5A538D" w14:textId="1898BAF0" w:rsidR="00577016" w:rsidRDefault="00577016" w:rsidP="00F70349">
      <w:pPr>
        <w:pStyle w:val="af0"/>
        <w:numPr>
          <w:ilvl w:val="0"/>
          <w:numId w:val="71"/>
        </w:numPr>
        <w:spacing w:line="360" w:lineRule="auto"/>
        <w:ind w:left="0" w:firstLineChars="0" w:firstLine="420"/>
        <w:rPr>
          <w:rFonts w:ascii="华文细黑" w:eastAsia="华文细黑" w:hAnsi="华文细黑"/>
          <w:szCs w:val="21"/>
        </w:rPr>
      </w:pPr>
      <w:r>
        <w:rPr>
          <w:rFonts w:ascii="华文细黑" w:eastAsia="华文细黑" w:hAnsi="华文细黑" w:hint="eastAsia"/>
          <w:szCs w:val="21"/>
        </w:rPr>
        <w:t>投资于非标类金融产品的投资风险</w:t>
      </w:r>
    </w:p>
    <w:p w14:paraId="6DC4889E" w14:textId="04E261B4" w:rsidR="00577016" w:rsidRDefault="00577016" w:rsidP="0069494F">
      <w:pPr>
        <w:spacing w:line="360" w:lineRule="auto"/>
        <w:ind w:firstLineChars="200" w:firstLine="420"/>
        <w:rPr>
          <w:rFonts w:ascii="华文细黑" w:eastAsia="华文细黑" w:hAnsi="华文细黑"/>
          <w:szCs w:val="21"/>
        </w:rPr>
      </w:pPr>
      <w:r>
        <w:rPr>
          <w:rFonts w:ascii="华文细黑" w:eastAsia="华文细黑" w:hAnsi="华文细黑" w:hint="eastAsia"/>
          <w:szCs w:val="21"/>
        </w:rPr>
        <w:t>本合同无法</w:t>
      </w:r>
      <w:r w:rsidRPr="00577016">
        <w:rPr>
          <w:rFonts w:ascii="华文细黑" w:eastAsia="华文细黑" w:hAnsi="华文细黑" w:hint="eastAsia"/>
          <w:szCs w:val="21"/>
        </w:rPr>
        <w:t>限定</w:t>
      </w:r>
      <w:r>
        <w:rPr>
          <w:rFonts w:ascii="华文细黑" w:eastAsia="华文细黑" w:hAnsi="华文细黑" w:hint="eastAsia"/>
          <w:szCs w:val="21"/>
        </w:rPr>
        <w:t>本基金</w:t>
      </w:r>
      <w:r w:rsidRPr="00577016">
        <w:rPr>
          <w:rFonts w:ascii="华文细黑" w:eastAsia="华文细黑" w:hAnsi="华文细黑" w:hint="eastAsia"/>
          <w:szCs w:val="21"/>
        </w:rPr>
        <w:t>所投资证券公司资产管理计划、期货公司资产管理计划、商业银行理财计划、基金公司及基金公司子公司资产管理计划、信托计划、私募基金等非标类金融产品所对应基础资产范围，因此本基金</w:t>
      </w:r>
      <w:r>
        <w:rPr>
          <w:rFonts w:ascii="华文细黑" w:eastAsia="华文细黑" w:hAnsi="华文细黑" w:hint="eastAsia"/>
          <w:szCs w:val="21"/>
        </w:rPr>
        <w:t>存在因</w:t>
      </w:r>
      <w:r w:rsidRPr="00577016">
        <w:rPr>
          <w:rFonts w:ascii="华文细黑" w:eastAsia="华文细黑" w:hAnsi="华文细黑" w:hint="eastAsia"/>
          <w:szCs w:val="21"/>
        </w:rPr>
        <w:t>投资证券公司资产管理计划、期货公司资产管理计划、商业银行理财计划、基金公司及基金公司子公司资产管理计划、信托计划、私募基金等非标类金融产品导致的相关未知风险。</w:t>
      </w:r>
    </w:p>
    <w:p w14:paraId="1F29FF11" w14:textId="0F3775CF" w:rsidR="004B166C" w:rsidRPr="004B166C" w:rsidRDefault="004B166C" w:rsidP="00F70349">
      <w:pPr>
        <w:pStyle w:val="af0"/>
        <w:numPr>
          <w:ilvl w:val="0"/>
          <w:numId w:val="71"/>
        </w:numPr>
        <w:spacing w:line="360" w:lineRule="auto"/>
        <w:ind w:left="0" w:firstLineChars="0" w:firstLine="420"/>
        <w:rPr>
          <w:rFonts w:ascii="华文细黑" w:eastAsia="华文细黑" w:hAnsi="华文细黑"/>
          <w:szCs w:val="21"/>
        </w:rPr>
      </w:pPr>
      <w:r w:rsidRPr="004B166C">
        <w:rPr>
          <w:rFonts w:ascii="华文细黑" w:eastAsia="华文细黑" w:hAnsi="华文细黑" w:hint="eastAsia"/>
          <w:szCs w:val="21"/>
        </w:rPr>
        <w:t>新三板股票投资风险</w:t>
      </w:r>
    </w:p>
    <w:p w14:paraId="292AFF33" w14:textId="1750F76E" w:rsidR="004B166C" w:rsidRPr="005E02FF" w:rsidRDefault="004B166C" w:rsidP="00F70349">
      <w:pPr>
        <w:pStyle w:val="af0"/>
        <w:numPr>
          <w:ilvl w:val="0"/>
          <w:numId w:val="76"/>
        </w:numPr>
        <w:spacing w:line="360" w:lineRule="auto"/>
        <w:ind w:left="0" w:firstLineChars="0" w:firstLine="420"/>
        <w:rPr>
          <w:rFonts w:ascii="华文细黑" w:eastAsia="华文细黑" w:hAnsi="华文细黑"/>
          <w:szCs w:val="21"/>
        </w:rPr>
      </w:pPr>
      <w:r w:rsidRPr="005E02FF">
        <w:rPr>
          <w:rFonts w:ascii="华文细黑" w:eastAsia="华文细黑" w:hAnsi="华文细黑" w:hint="eastAsia"/>
          <w:szCs w:val="21"/>
        </w:rPr>
        <w:t>流动性不足的风险。本基金可投资于全国中小企业股份转让系统挂牌的股票。就目前情况而言，全国中小企业股份转让系统市场交易量较小，流动性较差，可能存在建仓时间较长，并在投资后，不能及时变现的风险。</w:t>
      </w:r>
    </w:p>
    <w:p w14:paraId="4B6AE890" w14:textId="63813D5B" w:rsidR="004B166C" w:rsidRDefault="004B166C" w:rsidP="00F70349">
      <w:pPr>
        <w:pStyle w:val="af0"/>
        <w:numPr>
          <w:ilvl w:val="0"/>
          <w:numId w:val="76"/>
        </w:numPr>
        <w:spacing w:line="360" w:lineRule="auto"/>
        <w:ind w:left="0" w:firstLineChars="0" w:firstLine="420"/>
        <w:rPr>
          <w:rFonts w:ascii="华文细黑" w:eastAsia="华文细黑" w:hAnsi="华文细黑"/>
          <w:szCs w:val="21"/>
        </w:rPr>
      </w:pPr>
      <w:r w:rsidRPr="004B166C">
        <w:rPr>
          <w:rFonts w:ascii="华文细黑" w:eastAsia="华文细黑" w:hAnsi="华文细黑" w:hint="eastAsia"/>
          <w:szCs w:val="21"/>
        </w:rPr>
        <w:t>净值波幅较大的风险。本基金</w:t>
      </w:r>
      <w:r w:rsidR="00305E51">
        <w:rPr>
          <w:rFonts w:ascii="华文细黑" w:eastAsia="华文细黑" w:hAnsi="华文细黑" w:hint="eastAsia"/>
          <w:szCs w:val="21"/>
        </w:rPr>
        <w:t>投资的</w:t>
      </w:r>
      <w:r w:rsidRPr="004B166C">
        <w:rPr>
          <w:rFonts w:ascii="华文细黑" w:eastAsia="华文细黑" w:hAnsi="华文细黑" w:hint="eastAsia"/>
          <w:szCs w:val="21"/>
        </w:rPr>
        <w:t>全国中小企业股份转让系统挂牌的股票因目前交易量较小，主要以协议转让和做市转让为主，且无涨跌幅限制，每日估值数据可能出现较大波幅。但随着该市场的交易量上升及活跃度上升，本基金的估值将越来越趋于平稳和公允。</w:t>
      </w:r>
    </w:p>
    <w:p w14:paraId="01E328B2" w14:textId="73728F4A" w:rsidR="005375A9" w:rsidRDefault="005375A9" w:rsidP="00F70349">
      <w:pPr>
        <w:pStyle w:val="af0"/>
        <w:numPr>
          <w:ilvl w:val="0"/>
          <w:numId w:val="71"/>
        </w:numPr>
        <w:spacing w:line="360" w:lineRule="auto"/>
        <w:ind w:left="0" w:firstLineChars="0" w:firstLine="420"/>
        <w:rPr>
          <w:rFonts w:ascii="华文细黑" w:eastAsia="华文细黑" w:hAnsi="华文细黑"/>
          <w:szCs w:val="21"/>
        </w:rPr>
      </w:pPr>
      <w:r>
        <w:rPr>
          <w:rFonts w:ascii="华文细黑" w:eastAsia="华文细黑" w:hAnsi="华文细黑" w:hint="eastAsia"/>
          <w:szCs w:val="21"/>
        </w:rPr>
        <w:t>定向增发</w:t>
      </w:r>
      <w:r w:rsidR="00FB2699">
        <w:rPr>
          <w:rFonts w:ascii="华文细黑" w:eastAsia="华文细黑" w:hAnsi="华文细黑" w:hint="eastAsia"/>
          <w:szCs w:val="21"/>
        </w:rPr>
        <w:t>项目投资</w:t>
      </w:r>
      <w:r>
        <w:rPr>
          <w:rFonts w:ascii="华文细黑" w:eastAsia="华文细黑" w:hAnsi="华文细黑" w:hint="eastAsia"/>
          <w:szCs w:val="21"/>
        </w:rPr>
        <w:t>风险</w:t>
      </w:r>
    </w:p>
    <w:p w14:paraId="6CDE37CA" w14:textId="1F0077DA" w:rsidR="005375A9" w:rsidRPr="005375A9" w:rsidRDefault="005375A9" w:rsidP="00F70349">
      <w:pPr>
        <w:pStyle w:val="af0"/>
        <w:numPr>
          <w:ilvl w:val="0"/>
          <w:numId w:val="77"/>
        </w:numPr>
        <w:spacing w:line="360" w:lineRule="auto"/>
        <w:ind w:left="0" w:firstLineChars="0" w:firstLine="420"/>
        <w:rPr>
          <w:rFonts w:ascii="华文细黑" w:eastAsia="华文细黑" w:hAnsi="华文细黑"/>
          <w:szCs w:val="21"/>
        </w:rPr>
      </w:pPr>
      <w:r w:rsidRPr="005375A9">
        <w:rPr>
          <w:rFonts w:ascii="华文细黑" w:eastAsia="华文细黑" w:hAnsi="华文细黑" w:hint="eastAsia"/>
          <w:szCs w:val="21"/>
        </w:rPr>
        <w:t>委托财产不能充分参与定向增发项目的风险</w:t>
      </w:r>
    </w:p>
    <w:p w14:paraId="240F2444" w14:textId="77777777" w:rsidR="005375A9" w:rsidRPr="005375A9" w:rsidRDefault="005375A9" w:rsidP="005375A9">
      <w:pPr>
        <w:spacing w:line="360" w:lineRule="auto"/>
        <w:ind w:firstLineChars="200" w:firstLine="420"/>
        <w:rPr>
          <w:rFonts w:ascii="华文细黑" w:eastAsia="华文细黑" w:hAnsi="华文细黑"/>
          <w:szCs w:val="21"/>
        </w:rPr>
      </w:pPr>
      <w:r w:rsidRPr="005375A9">
        <w:rPr>
          <w:rFonts w:ascii="华文细黑" w:eastAsia="华文细黑" w:hAnsi="华文细黑" w:hint="eastAsia"/>
          <w:szCs w:val="21"/>
        </w:rPr>
        <w:t>如果定向增发项目不足或不满足本基金管理人的选择条件，委托财产可能无法充分参与定向增发项目。</w:t>
      </w:r>
    </w:p>
    <w:p w14:paraId="73EEFD1F" w14:textId="3C5BDD1D" w:rsidR="005375A9" w:rsidRPr="005375A9" w:rsidRDefault="00C00EB7" w:rsidP="00F70349">
      <w:pPr>
        <w:pStyle w:val="af0"/>
        <w:numPr>
          <w:ilvl w:val="0"/>
          <w:numId w:val="77"/>
        </w:numPr>
        <w:spacing w:line="360" w:lineRule="auto"/>
        <w:ind w:left="0" w:firstLineChars="0" w:firstLine="420"/>
        <w:rPr>
          <w:rFonts w:ascii="华文细黑" w:eastAsia="华文细黑" w:hAnsi="华文细黑"/>
          <w:szCs w:val="21"/>
        </w:rPr>
      </w:pPr>
      <w:r>
        <w:rPr>
          <w:rFonts w:ascii="华文细黑" w:eastAsia="华文细黑" w:hAnsi="华文细黑" w:hint="eastAsia"/>
          <w:szCs w:val="21"/>
        </w:rPr>
        <w:lastRenderedPageBreak/>
        <w:t>基金份额持有人</w:t>
      </w:r>
      <w:r w:rsidR="005375A9" w:rsidRPr="005375A9">
        <w:rPr>
          <w:rFonts w:ascii="华文细黑" w:eastAsia="华文细黑" w:hAnsi="华文细黑" w:hint="eastAsia"/>
          <w:szCs w:val="21"/>
        </w:rPr>
        <w:t>提取委托财产受限的风险</w:t>
      </w:r>
    </w:p>
    <w:p w14:paraId="327185D9" w14:textId="671CD2EF" w:rsidR="005375A9" w:rsidRPr="005375A9" w:rsidRDefault="005375A9" w:rsidP="005375A9">
      <w:pPr>
        <w:spacing w:line="360" w:lineRule="auto"/>
        <w:ind w:firstLineChars="200" w:firstLine="420"/>
        <w:rPr>
          <w:rFonts w:ascii="华文细黑" w:eastAsia="华文细黑" w:hAnsi="华文细黑"/>
          <w:szCs w:val="21"/>
        </w:rPr>
      </w:pPr>
      <w:r w:rsidRPr="005375A9">
        <w:rPr>
          <w:rFonts w:ascii="华文细黑" w:eastAsia="华文细黑" w:hAnsi="华文细黑" w:hint="eastAsia"/>
          <w:szCs w:val="21"/>
        </w:rPr>
        <w:t>如果委托财产所投证券处于锁定期内，基金管理人将不能对委托财产所持证券及时变现，这可能导致</w:t>
      </w:r>
      <w:r w:rsidR="00C00EB7">
        <w:rPr>
          <w:rFonts w:ascii="华文细黑" w:eastAsia="华文细黑" w:hAnsi="华文细黑" w:hint="eastAsia"/>
          <w:szCs w:val="21"/>
        </w:rPr>
        <w:t>基金份额持有人</w:t>
      </w:r>
      <w:r w:rsidRPr="005375A9">
        <w:rPr>
          <w:rFonts w:ascii="华文细黑" w:eastAsia="华文细黑" w:hAnsi="华文细黑" w:hint="eastAsia"/>
          <w:szCs w:val="21"/>
        </w:rPr>
        <w:t>提取委托财产受限。</w:t>
      </w:r>
    </w:p>
    <w:p w14:paraId="4828ABC6" w14:textId="22AAC323" w:rsidR="005375A9" w:rsidRPr="005375A9" w:rsidRDefault="005375A9" w:rsidP="00F70349">
      <w:pPr>
        <w:pStyle w:val="af0"/>
        <w:numPr>
          <w:ilvl w:val="0"/>
          <w:numId w:val="77"/>
        </w:numPr>
        <w:spacing w:line="360" w:lineRule="auto"/>
        <w:ind w:left="0" w:firstLineChars="0" w:firstLine="420"/>
        <w:rPr>
          <w:rFonts w:ascii="华文细黑" w:eastAsia="华文细黑" w:hAnsi="华文细黑"/>
          <w:szCs w:val="21"/>
        </w:rPr>
      </w:pPr>
      <w:r w:rsidRPr="005375A9">
        <w:rPr>
          <w:rFonts w:ascii="华文细黑" w:eastAsia="华文细黑" w:hAnsi="华文细黑" w:hint="eastAsia"/>
          <w:szCs w:val="21"/>
        </w:rPr>
        <w:t>不能灵活地进行组合调整的风险</w:t>
      </w:r>
    </w:p>
    <w:p w14:paraId="3EAF1E1F" w14:textId="17C7B21D" w:rsidR="005375A9" w:rsidRDefault="005375A9" w:rsidP="005375A9">
      <w:pPr>
        <w:spacing w:line="360" w:lineRule="auto"/>
        <w:ind w:firstLineChars="200" w:firstLine="420"/>
        <w:rPr>
          <w:rFonts w:ascii="华文细黑" w:eastAsia="华文细黑" w:hAnsi="华文细黑"/>
          <w:szCs w:val="21"/>
        </w:rPr>
      </w:pPr>
      <w:r w:rsidRPr="005375A9">
        <w:rPr>
          <w:rFonts w:ascii="华文细黑" w:eastAsia="华文细黑" w:hAnsi="华文细黑" w:hint="eastAsia"/>
          <w:szCs w:val="21"/>
        </w:rPr>
        <w:t>由于本组合主要投资于国内证券交易所上市的</w:t>
      </w:r>
      <w:r w:rsidRPr="005375A9">
        <w:rPr>
          <w:rFonts w:ascii="华文细黑" w:eastAsia="华文细黑" w:hAnsi="华文细黑"/>
          <w:szCs w:val="21"/>
        </w:rPr>
        <w:t>A</w:t>
      </w:r>
      <w:r w:rsidRPr="005375A9">
        <w:rPr>
          <w:rFonts w:ascii="华文细黑" w:eastAsia="华文细黑" w:hAnsi="华文细黑" w:hint="eastAsia"/>
          <w:szCs w:val="21"/>
        </w:rPr>
        <w:t>股股票的非公开发行股票（定向增发），而非公开发行股票往往有一定锁定期。在遇到市场或所投证券出现不利波动时，基金管理人难以根据市场判断对投资组合进行调整，从而可能导致基金资产的损失。</w:t>
      </w:r>
    </w:p>
    <w:p w14:paraId="5557A631" w14:textId="19537BC4" w:rsidR="004C713F" w:rsidRPr="0065648D" w:rsidRDefault="004C713F" w:rsidP="00F70349">
      <w:pPr>
        <w:pStyle w:val="af0"/>
        <w:numPr>
          <w:ilvl w:val="0"/>
          <w:numId w:val="69"/>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特定的投资方法及基金财产所投资的特定投资对象可能引起的特定风险</w:t>
      </w:r>
    </w:p>
    <w:p w14:paraId="1E8F9645"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本基金采取的投资策略可能存在使基金收益不能达到投资目标或者本金损失的风险。</w:t>
      </w:r>
    </w:p>
    <w:p w14:paraId="0584A133" w14:textId="32BFC101" w:rsidR="004C713F" w:rsidRPr="0065648D" w:rsidRDefault="004C713F" w:rsidP="00F70349">
      <w:pPr>
        <w:pStyle w:val="af0"/>
        <w:numPr>
          <w:ilvl w:val="0"/>
          <w:numId w:val="69"/>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操作或技术风险</w:t>
      </w:r>
    </w:p>
    <w:p w14:paraId="4C28C39F"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相关当事人在业务各环节操作过程中，因内部控制存在缺陷或者人为因素造成操作失误或违反操作规程等引致的风险，例如，越权违规交易、会计部门欺诈、交易错误、</w:t>
      </w:r>
      <w:r w:rsidRPr="0065648D">
        <w:rPr>
          <w:rFonts w:ascii="华文细黑" w:eastAsia="华文细黑" w:hAnsi="华文细黑"/>
          <w:szCs w:val="21"/>
        </w:rPr>
        <w:t>IT</w:t>
      </w:r>
      <w:r w:rsidRPr="0065648D">
        <w:rPr>
          <w:rFonts w:ascii="华文细黑" w:eastAsia="华文细黑" w:hAnsi="华文细黑" w:hint="eastAsia"/>
          <w:szCs w:val="21"/>
        </w:rPr>
        <w:t>系统故障等风险。</w:t>
      </w:r>
    </w:p>
    <w:p w14:paraId="52E5770A"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在基金的各种交易行为或者后台运作中，可能因为技术系统的故障或者差错而影响交易的正常进行或者导致基金份额持有人的利益受到影响。这种技术风险可能来自基金管理公司、基金份额登记机构、销售机构、证券交易所、证券注册登记机构</w:t>
      </w:r>
      <w:r w:rsidRPr="0065648D">
        <w:rPr>
          <w:rFonts w:ascii="华文细黑" w:eastAsia="华文细黑" w:hAnsi="华文细黑" w:cs="Arial" w:hint="eastAsia"/>
          <w:szCs w:val="21"/>
        </w:rPr>
        <w:t>、行政服务机构</w:t>
      </w:r>
      <w:r w:rsidRPr="0065648D">
        <w:rPr>
          <w:rFonts w:ascii="华文细黑" w:eastAsia="华文细黑" w:hAnsi="华文细黑" w:hint="eastAsia"/>
          <w:szCs w:val="21"/>
        </w:rPr>
        <w:t>等。</w:t>
      </w:r>
    </w:p>
    <w:p w14:paraId="48149106" w14:textId="015C230D" w:rsidR="004C713F" w:rsidRPr="0065648D" w:rsidRDefault="004C713F" w:rsidP="00F70349">
      <w:pPr>
        <w:pStyle w:val="af0"/>
        <w:numPr>
          <w:ilvl w:val="0"/>
          <w:numId w:val="69"/>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基金本身面临的风险</w:t>
      </w:r>
    </w:p>
    <w:p w14:paraId="580C7D94" w14:textId="4FF7222D" w:rsidR="004C713F" w:rsidRPr="005E02FF" w:rsidRDefault="004C713F" w:rsidP="00F70349">
      <w:pPr>
        <w:pStyle w:val="af0"/>
        <w:numPr>
          <w:ilvl w:val="0"/>
          <w:numId w:val="78"/>
        </w:numPr>
        <w:spacing w:line="360" w:lineRule="auto"/>
        <w:ind w:left="0" w:firstLineChars="0" w:firstLine="420"/>
        <w:rPr>
          <w:rFonts w:ascii="华文细黑" w:eastAsia="华文细黑" w:hAnsi="华文细黑"/>
          <w:szCs w:val="21"/>
        </w:rPr>
      </w:pPr>
      <w:r w:rsidRPr="005E02FF">
        <w:rPr>
          <w:rFonts w:ascii="华文细黑" w:eastAsia="华文细黑" w:hAnsi="华文细黑" w:hint="eastAsia"/>
          <w:szCs w:val="21"/>
        </w:rPr>
        <w:t>法律及违约风险</w:t>
      </w:r>
    </w:p>
    <w:p w14:paraId="723A6DE8" w14:textId="6DDCA569"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在本基金的运作过程中，因基金管理人、基金托管人等合作方违反国家法律规定或者相关合同约定而可能对基金财产带来风险。</w:t>
      </w:r>
    </w:p>
    <w:p w14:paraId="469740A3" w14:textId="73817D25" w:rsidR="004C713F" w:rsidRPr="0065648D" w:rsidRDefault="004C713F" w:rsidP="00F70349">
      <w:pPr>
        <w:pStyle w:val="af0"/>
        <w:numPr>
          <w:ilvl w:val="0"/>
          <w:numId w:val="78"/>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管理人不能承诺基金利益的风险</w:t>
      </w:r>
    </w:p>
    <w:p w14:paraId="339781A9"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基金利益受多项因素影响，包括证券市场价格波动、投资操作水平、国家政策变化等，基金既有盈利的可能，亦存在亏损的可能。根据相关法律法规规定，管理人不对基金的投资者</w:t>
      </w:r>
      <w:proofErr w:type="gramStart"/>
      <w:r w:rsidRPr="0065648D">
        <w:rPr>
          <w:rFonts w:ascii="华文细黑" w:eastAsia="华文细黑" w:hAnsi="华文细黑" w:hint="eastAsia"/>
          <w:szCs w:val="21"/>
        </w:rPr>
        <w:t>作出</w:t>
      </w:r>
      <w:proofErr w:type="gramEnd"/>
      <w:r w:rsidRPr="0065648D">
        <w:rPr>
          <w:rFonts w:ascii="华文细黑" w:eastAsia="华文细黑" w:hAnsi="华文细黑" w:hint="eastAsia"/>
          <w:szCs w:val="21"/>
        </w:rPr>
        <w:t>保证本金及其收益的承诺。</w:t>
      </w:r>
    </w:p>
    <w:p w14:paraId="41EE754E" w14:textId="77777777" w:rsidR="00EF0EC2" w:rsidRPr="00EF0EC2" w:rsidRDefault="00EF0EC2" w:rsidP="00EF0EC2">
      <w:pPr>
        <w:pStyle w:val="af0"/>
        <w:numPr>
          <w:ilvl w:val="0"/>
          <w:numId w:val="78"/>
        </w:numPr>
        <w:spacing w:line="360" w:lineRule="auto"/>
        <w:ind w:firstLineChars="0"/>
        <w:rPr>
          <w:rFonts w:ascii="华文细黑" w:eastAsia="华文细黑" w:hAnsi="华文细黑"/>
          <w:szCs w:val="21"/>
        </w:rPr>
      </w:pPr>
      <w:r w:rsidRPr="00EF0EC2">
        <w:rPr>
          <w:rFonts w:ascii="华文细黑" w:eastAsia="华文细黑" w:hAnsi="华文细黑" w:hint="eastAsia"/>
          <w:szCs w:val="21"/>
        </w:rPr>
        <w:t>主基金投资风险</w:t>
      </w:r>
    </w:p>
    <w:p w14:paraId="0CD142F2" w14:textId="7416FECF" w:rsidR="00EF0EC2" w:rsidRDefault="00EF0EC2" w:rsidP="009F6889">
      <w:pPr>
        <w:spacing w:line="360" w:lineRule="auto"/>
        <w:ind w:firstLineChars="200" w:firstLine="420"/>
        <w:rPr>
          <w:rFonts w:ascii="华文细黑" w:eastAsia="华文细黑" w:hAnsi="华文细黑"/>
          <w:szCs w:val="21"/>
        </w:rPr>
      </w:pPr>
      <w:r w:rsidRPr="00EF0EC2">
        <w:rPr>
          <w:rFonts w:ascii="华文细黑" w:eastAsia="华文细黑" w:hAnsi="华文细黑" w:hint="eastAsia"/>
          <w:szCs w:val="21"/>
        </w:rPr>
        <w:t>本基金将全部资产用于购买其他私募基金（简称“主基金”），因主基金管理人和托管人违反法律、行政法规、投资管理不当、未忠实履行职责等导致本基金投资资产遭受损失。</w:t>
      </w:r>
    </w:p>
    <w:p w14:paraId="5655FF11" w14:textId="3A7E9D78" w:rsidR="004C713F" w:rsidRPr="0065648D" w:rsidRDefault="004C713F" w:rsidP="00F70349">
      <w:pPr>
        <w:pStyle w:val="af0"/>
        <w:numPr>
          <w:ilvl w:val="0"/>
          <w:numId w:val="78"/>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止</w:t>
      </w:r>
      <w:proofErr w:type="gramStart"/>
      <w:r w:rsidRPr="0065648D">
        <w:rPr>
          <w:rFonts w:ascii="华文细黑" w:eastAsia="华文细黑" w:hAnsi="华文细黑" w:hint="eastAsia"/>
          <w:szCs w:val="21"/>
        </w:rPr>
        <w:t>损机制</w:t>
      </w:r>
      <w:proofErr w:type="gramEnd"/>
      <w:r w:rsidRPr="0065648D">
        <w:rPr>
          <w:rFonts w:ascii="华文细黑" w:eastAsia="华文细黑" w:hAnsi="华文细黑" w:hint="eastAsia"/>
          <w:szCs w:val="21"/>
        </w:rPr>
        <w:t>的风险</w:t>
      </w:r>
    </w:p>
    <w:p w14:paraId="3C2724BD" w14:textId="64D3C930" w:rsidR="004C713F" w:rsidRDefault="00A14A35" w:rsidP="000F16D3">
      <w:pPr>
        <w:spacing w:line="360" w:lineRule="auto"/>
        <w:ind w:firstLineChars="200" w:firstLine="420"/>
        <w:rPr>
          <w:rFonts w:ascii="华文细黑" w:eastAsia="华文细黑" w:hAnsi="华文细黑"/>
          <w:szCs w:val="21"/>
        </w:rPr>
      </w:pPr>
      <w:r w:rsidRPr="00A14A35">
        <w:rPr>
          <w:rFonts w:ascii="华文细黑" w:eastAsia="华文细黑" w:hAnsi="华文细黑" w:hint="eastAsia"/>
          <w:szCs w:val="21"/>
        </w:rPr>
        <w:t>对于设置预警止</w:t>
      </w:r>
      <w:proofErr w:type="gramStart"/>
      <w:r w:rsidRPr="00A14A35">
        <w:rPr>
          <w:rFonts w:ascii="华文细黑" w:eastAsia="华文细黑" w:hAnsi="华文细黑" w:hint="eastAsia"/>
          <w:szCs w:val="21"/>
        </w:rPr>
        <w:t>损机制</w:t>
      </w:r>
      <w:proofErr w:type="gramEnd"/>
      <w:r w:rsidRPr="00A14A35">
        <w:rPr>
          <w:rFonts w:ascii="华文细黑" w:eastAsia="华文细黑" w:hAnsi="华文细黑" w:hint="eastAsia"/>
          <w:szCs w:val="21"/>
        </w:rPr>
        <w:t>的基金，</w:t>
      </w:r>
      <w:proofErr w:type="gramStart"/>
      <w:r w:rsidRPr="00A14A35">
        <w:rPr>
          <w:rFonts w:ascii="华文细黑" w:eastAsia="华文细黑" w:hAnsi="华文细黑" w:hint="eastAsia"/>
          <w:szCs w:val="21"/>
        </w:rPr>
        <w:t>虽基金</w:t>
      </w:r>
      <w:proofErr w:type="gramEnd"/>
      <w:r w:rsidRPr="00A14A35">
        <w:rPr>
          <w:rFonts w:ascii="华文细黑" w:eastAsia="华文细黑" w:hAnsi="华文细黑" w:hint="eastAsia"/>
          <w:szCs w:val="21"/>
        </w:rPr>
        <w:t>管理人已依照恪尽职守、诚实信用、谨慎勤勉的原则按合同规定及时执行预警止损，但在极端情况下，基金终止时的基金净值仍有可能远低</w:t>
      </w:r>
      <w:r w:rsidRPr="00A14A35">
        <w:rPr>
          <w:rFonts w:ascii="华文细黑" w:eastAsia="华文细黑" w:hAnsi="华文细黑" w:hint="eastAsia"/>
          <w:szCs w:val="21"/>
        </w:rPr>
        <w:lastRenderedPageBreak/>
        <w:t>于本基金的止损线。</w:t>
      </w:r>
    </w:p>
    <w:p w14:paraId="44B94046" w14:textId="14636CF0" w:rsidR="004C713F" w:rsidRPr="0065648D" w:rsidRDefault="004C713F" w:rsidP="00F70349">
      <w:pPr>
        <w:pStyle w:val="af0"/>
        <w:numPr>
          <w:ilvl w:val="0"/>
          <w:numId w:val="78"/>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基金终止的风险</w:t>
      </w:r>
    </w:p>
    <w:p w14:paraId="11E3A090"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如果发生本合同所规定的基金终止的情形，管理人将卖出基金财产所投资之全部品种，并终止基金，由此可能导致基金财产遭受损失。</w:t>
      </w:r>
    </w:p>
    <w:p w14:paraId="649373B3" w14:textId="4556EBFC" w:rsidR="004C713F" w:rsidRPr="0065648D" w:rsidRDefault="004C713F" w:rsidP="00F70349">
      <w:pPr>
        <w:pStyle w:val="af0"/>
        <w:numPr>
          <w:ilvl w:val="0"/>
          <w:numId w:val="69"/>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相关机构的经营风险</w:t>
      </w:r>
    </w:p>
    <w:p w14:paraId="07CA8D7F" w14:textId="6FB88896" w:rsidR="004C713F" w:rsidRPr="0065648D" w:rsidRDefault="004C713F" w:rsidP="00F70349">
      <w:pPr>
        <w:pStyle w:val="af0"/>
        <w:numPr>
          <w:ilvl w:val="0"/>
          <w:numId w:val="79"/>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基金管理人经营风险</w:t>
      </w:r>
    </w:p>
    <w:p w14:paraId="00A2F118" w14:textId="77777777" w:rsidR="004C713F" w:rsidRPr="0065648D" w:rsidRDefault="004C713F" w:rsidP="00634FED">
      <w:pPr>
        <w:spacing w:line="360" w:lineRule="auto"/>
        <w:ind w:firstLineChars="200" w:firstLine="420"/>
        <w:rPr>
          <w:rFonts w:ascii="华文细黑" w:eastAsia="华文细黑" w:hAnsi="华文细黑"/>
          <w:szCs w:val="21"/>
        </w:rPr>
      </w:pPr>
      <w:proofErr w:type="gramStart"/>
      <w:r w:rsidRPr="0065648D">
        <w:rPr>
          <w:rFonts w:ascii="华文细黑" w:eastAsia="华文细黑" w:hAnsi="华文细黑" w:hint="eastAsia"/>
          <w:szCs w:val="21"/>
        </w:rPr>
        <w:t>虽基金</w:t>
      </w:r>
      <w:proofErr w:type="gramEnd"/>
      <w:r w:rsidRPr="0065648D">
        <w:rPr>
          <w:rFonts w:ascii="华文细黑" w:eastAsia="华文细黑" w:hAnsi="华文细黑" w:hint="eastAsia"/>
          <w:szCs w:val="21"/>
        </w:rPr>
        <w:t>管理人相信其本身将按照相关法律的规定进行营运及管理，但无法保证其本身可以永久维持符合监管部门的金融监管法律。如在基金存续期间基金管理人无法继续经营基金业务，则可能会对基金产生不利影响。</w:t>
      </w:r>
    </w:p>
    <w:p w14:paraId="0607E2CA" w14:textId="23F0C0C3" w:rsidR="004C713F" w:rsidRPr="0065648D" w:rsidRDefault="004C713F" w:rsidP="00F70349">
      <w:pPr>
        <w:pStyle w:val="af0"/>
        <w:numPr>
          <w:ilvl w:val="0"/>
          <w:numId w:val="79"/>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基金托管人经营风险</w:t>
      </w:r>
    </w:p>
    <w:p w14:paraId="77941448"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基金托管人须经中国证监会准予开展私募基金综合托管业务。</w:t>
      </w:r>
      <w:proofErr w:type="gramStart"/>
      <w:r w:rsidRPr="0065648D">
        <w:rPr>
          <w:rFonts w:ascii="华文细黑" w:eastAsia="华文细黑" w:hAnsi="华文细黑" w:hint="eastAsia"/>
          <w:szCs w:val="21"/>
        </w:rPr>
        <w:t>虽基金</w:t>
      </w:r>
      <w:proofErr w:type="gramEnd"/>
      <w:r w:rsidRPr="0065648D">
        <w:rPr>
          <w:rFonts w:ascii="华文细黑" w:eastAsia="华文细黑" w:hAnsi="华文细黑" w:hint="eastAsia"/>
          <w:szCs w:val="21"/>
        </w:rPr>
        <w:t>托管人相信其本身将按照相关法律的规定进行营运及管理，但无法保证其本身可以永久维持符合监管部门的金融监管法律。如在基金存续期间基金托管人无法继续从事托管业务，则可能会对基金产生不利影响。</w:t>
      </w:r>
    </w:p>
    <w:p w14:paraId="0D234B2F" w14:textId="6BCFD85A" w:rsidR="004C713F" w:rsidRPr="0065648D" w:rsidRDefault="004C713F" w:rsidP="00F70349">
      <w:pPr>
        <w:pStyle w:val="af0"/>
        <w:numPr>
          <w:ilvl w:val="0"/>
          <w:numId w:val="79"/>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行政服务机构风险</w:t>
      </w:r>
    </w:p>
    <w:p w14:paraId="1E07F16A" w14:textId="77777777" w:rsidR="004C713F" w:rsidRDefault="004C713F" w:rsidP="00A37C65">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投资者签署本合同即表明其已知晓和认可基金管理人委托国金道富投资服务有限公司担任本基金的行政服务机构，并同意行政服务机构按照约定的方式为管理人管理运作本基金提供服务。按照我国私募投资基金监管法律规定，虽行政服务机构相信其本身将按照相关法律的规定进行营运及管理，但无法保证其本身可以永久维持符合监管法律和监管部门的要求。如在基金存续期间行政服务机构无法继续经营基金业务，则可能会对基金产生不利影响。</w:t>
      </w:r>
    </w:p>
    <w:p w14:paraId="31C530D9" w14:textId="3475225F" w:rsidR="004C713F" w:rsidRPr="0065648D" w:rsidRDefault="004C713F" w:rsidP="00F70349">
      <w:pPr>
        <w:pStyle w:val="af0"/>
        <w:numPr>
          <w:ilvl w:val="0"/>
          <w:numId w:val="69"/>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净值波动风险</w:t>
      </w:r>
    </w:p>
    <w:p w14:paraId="74EFB74A" w14:textId="34A676FC"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按照本合同</w:t>
      </w:r>
      <w:r w:rsidR="00651663">
        <w:rPr>
          <w:rFonts w:ascii="华文细黑" w:eastAsia="华文细黑" w:hAnsi="华文细黑" w:hint="eastAsia"/>
          <w:szCs w:val="21"/>
        </w:rPr>
        <w:t>约定的</w:t>
      </w:r>
      <w:r w:rsidRPr="0065648D">
        <w:rPr>
          <w:rFonts w:ascii="华文细黑" w:eastAsia="华文细黑" w:hAnsi="华文细黑" w:hint="eastAsia"/>
          <w:szCs w:val="21"/>
        </w:rPr>
        <w:t>估值方法，当本基金投资于</w:t>
      </w:r>
      <w:r w:rsidR="00FC3F2A" w:rsidRPr="00FC3F2A">
        <w:rPr>
          <w:rFonts w:ascii="华文细黑" w:eastAsia="华文细黑" w:hAnsi="华文细黑" w:hint="eastAsia"/>
          <w:szCs w:val="21"/>
        </w:rPr>
        <w:t>证券公司资产管理计划、期货公司资产管理计划、商业银行理财计划、基金公司及基金公司子公司资产管理计划、信托计划、发行主体具有私募基金管理人资格的私募产品</w:t>
      </w:r>
      <w:r w:rsidR="00FC3F2A">
        <w:rPr>
          <w:rFonts w:ascii="华文细黑" w:eastAsia="华文细黑" w:hAnsi="华文细黑" w:hint="eastAsia"/>
          <w:szCs w:val="21"/>
        </w:rPr>
        <w:t>等非标类金融产品的</w:t>
      </w:r>
      <w:r w:rsidRPr="0065648D">
        <w:rPr>
          <w:rFonts w:ascii="华文细黑" w:eastAsia="华文细黑" w:hAnsi="华文细黑" w:hint="eastAsia"/>
          <w:szCs w:val="21"/>
        </w:rPr>
        <w:t>，有如下情形之一时：</w:t>
      </w:r>
    </w:p>
    <w:p w14:paraId="2B579682" w14:textId="7FE28E66" w:rsidR="004C713F" w:rsidRPr="0065648D" w:rsidRDefault="004C713F" w:rsidP="00F70349">
      <w:pPr>
        <w:pStyle w:val="af0"/>
        <w:numPr>
          <w:ilvl w:val="0"/>
          <w:numId w:val="80"/>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估值</w:t>
      </w:r>
      <w:proofErr w:type="gramStart"/>
      <w:r w:rsidRPr="0065648D">
        <w:rPr>
          <w:rFonts w:ascii="华文细黑" w:eastAsia="华文细黑" w:hAnsi="华文细黑" w:hint="eastAsia"/>
          <w:szCs w:val="21"/>
        </w:rPr>
        <w:t>日无法</w:t>
      </w:r>
      <w:proofErr w:type="gramEnd"/>
      <w:r w:rsidRPr="0065648D">
        <w:rPr>
          <w:rFonts w:ascii="华文细黑" w:eastAsia="华文细黑" w:hAnsi="华文细黑" w:hint="eastAsia"/>
          <w:szCs w:val="21"/>
        </w:rPr>
        <w:t>及时获取上述投资品种的最新估值价格；</w:t>
      </w:r>
    </w:p>
    <w:p w14:paraId="5A35C02F" w14:textId="46B0E44A" w:rsidR="004C713F" w:rsidRPr="0065648D" w:rsidRDefault="004C713F" w:rsidP="00F70349">
      <w:pPr>
        <w:pStyle w:val="af0"/>
        <w:numPr>
          <w:ilvl w:val="0"/>
          <w:numId w:val="80"/>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估值</w:t>
      </w:r>
      <w:proofErr w:type="gramStart"/>
      <w:r w:rsidRPr="0065648D">
        <w:rPr>
          <w:rFonts w:ascii="华文细黑" w:eastAsia="华文细黑" w:hAnsi="华文细黑" w:hint="eastAsia"/>
          <w:szCs w:val="21"/>
        </w:rPr>
        <w:t>日取得</w:t>
      </w:r>
      <w:proofErr w:type="gramEnd"/>
      <w:r w:rsidRPr="0065648D">
        <w:rPr>
          <w:rFonts w:ascii="华文细黑" w:eastAsia="华文细黑" w:hAnsi="华文细黑" w:hint="eastAsia"/>
          <w:szCs w:val="21"/>
        </w:rPr>
        <w:t>的上述投资品种的最新估值价格没有或无法排除影响估值价格的因素（例如在估值</w:t>
      </w:r>
      <w:proofErr w:type="gramStart"/>
      <w:r w:rsidRPr="0065648D">
        <w:rPr>
          <w:rFonts w:ascii="华文细黑" w:eastAsia="华文细黑" w:hAnsi="华文细黑" w:hint="eastAsia"/>
          <w:szCs w:val="21"/>
        </w:rPr>
        <w:t>日无法</w:t>
      </w:r>
      <w:proofErr w:type="gramEnd"/>
      <w:r w:rsidRPr="0065648D">
        <w:rPr>
          <w:rFonts w:ascii="华文细黑" w:eastAsia="华文细黑" w:hAnsi="华文细黑" w:hint="eastAsia"/>
          <w:szCs w:val="21"/>
        </w:rPr>
        <w:t>排除业绩报酬对估值价格的影响）；</w:t>
      </w:r>
    </w:p>
    <w:p w14:paraId="5B1AA570" w14:textId="36D411D1" w:rsidR="004C713F" w:rsidRPr="0065648D" w:rsidRDefault="004C713F" w:rsidP="00F70349">
      <w:pPr>
        <w:pStyle w:val="af0"/>
        <w:numPr>
          <w:ilvl w:val="0"/>
          <w:numId w:val="80"/>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按照预期收益率反应的估值价格与实际兑付的收益产生差异；</w:t>
      </w:r>
    </w:p>
    <w:p w14:paraId="284995C7" w14:textId="77777777" w:rsidR="004C713F" w:rsidRPr="0065648D" w:rsidRDefault="004C713F" w:rsidP="005E02FF">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可能导致本基金的净值波动风险。</w:t>
      </w:r>
    </w:p>
    <w:p w14:paraId="2A03AFD6" w14:textId="00BC5E17" w:rsidR="004C713F" w:rsidRPr="0065648D" w:rsidRDefault="004C713F" w:rsidP="00F70349">
      <w:pPr>
        <w:pStyle w:val="af0"/>
        <w:numPr>
          <w:ilvl w:val="0"/>
          <w:numId w:val="69"/>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其他风险</w:t>
      </w:r>
    </w:p>
    <w:p w14:paraId="6A7D7596" w14:textId="77777777" w:rsidR="004C713F" w:rsidRPr="0065648D" w:rsidRDefault="004C713F" w:rsidP="0031072A">
      <w:pPr>
        <w:spacing w:line="360" w:lineRule="auto"/>
        <w:rPr>
          <w:rFonts w:ascii="华文细黑" w:eastAsia="华文细黑" w:hAnsi="华文细黑"/>
          <w:b/>
          <w:bCs/>
          <w:kern w:val="44"/>
          <w:szCs w:val="21"/>
        </w:rPr>
      </w:pPr>
      <w:r w:rsidRPr="0065648D">
        <w:rPr>
          <w:rFonts w:ascii="华文细黑" w:eastAsia="华文细黑" w:hAnsi="华文细黑"/>
          <w:szCs w:val="21"/>
        </w:rPr>
        <w:lastRenderedPageBreak/>
        <w:t xml:space="preserve">    </w:t>
      </w:r>
      <w:r w:rsidRPr="0065648D">
        <w:rPr>
          <w:rFonts w:ascii="华文细黑" w:eastAsia="华文细黑" w:hAnsi="华文细黑" w:hint="eastAsia"/>
          <w:szCs w:val="21"/>
        </w:rPr>
        <w:t>战争、自然灾害等不可抗力因素的出现，将会严重影响证券市场的运行，可能导致基金资产的损失。金融市场危机、行业竞争、代理机构违约等超出基金管理人自身直接控制能力之外的风险，可能导致基金份额持有人利益受损。</w:t>
      </w:r>
      <w:bookmarkStart w:id="56" w:name="_Toc381953538"/>
      <w:bookmarkStart w:id="57" w:name="_Toc361382983"/>
      <w:bookmarkStart w:id="58" w:name="_Toc344102751"/>
      <w:bookmarkStart w:id="59" w:name="_Toc340763865"/>
      <w:bookmarkStart w:id="60" w:name="_Toc334185942"/>
    </w:p>
    <w:p w14:paraId="4A8CD633" w14:textId="77777777" w:rsidR="00651663" w:rsidRDefault="00651663">
      <w:pPr>
        <w:widowControl/>
        <w:jc w:val="left"/>
        <w:rPr>
          <w:rFonts w:ascii="华文细黑" w:eastAsia="华文细黑" w:hAnsi="华文细黑"/>
          <w:b/>
          <w:bCs/>
          <w:kern w:val="44"/>
          <w:sz w:val="28"/>
          <w:szCs w:val="21"/>
        </w:rPr>
      </w:pPr>
      <w:r>
        <w:rPr>
          <w:rFonts w:ascii="华文细黑" w:eastAsia="华文细黑" w:hAnsi="华文细黑"/>
          <w:sz w:val="28"/>
          <w:szCs w:val="21"/>
        </w:rPr>
        <w:br w:type="page"/>
      </w:r>
    </w:p>
    <w:p w14:paraId="41FA4DFC" w14:textId="77777777" w:rsidR="004C713F" w:rsidRPr="0065648D" w:rsidRDefault="004C713F" w:rsidP="0031072A">
      <w:pPr>
        <w:pStyle w:val="1"/>
        <w:spacing w:before="0" w:after="0" w:line="360" w:lineRule="auto"/>
        <w:ind w:firstLineChars="200" w:firstLine="561"/>
        <w:jc w:val="center"/>
        <w:rPr>
          <w:rFonts w:ascii="华文细黑" w:eastAsia="华文细黑" w:hAnsi="华文细黑"/>
          <w:sz w:val="28"/>
          <w:szCs w:val="21"/>
        </w:rPr>
      </w:pPr>
      <w:bookmarkStart w:id="61" w:name="_Toc436999383"/>
      <w:r w:rsidRPr="0065648D">
        <w:rPr>
          <w:rFonts w:ascii="华文细黑" w:eastAsia="华文细黑" w:hAnsi="华文细黑" w:hint="eastAsia"/>
          <w:sz w:val="28"/>
          <w:szCs w:val="21"/>
        </w:rPr>
        <w:lastRenderedPageBreak/>
        <w:t>二十、基金份额的</w:t>
      </w:r>
      <w:proofErr w:type="gramStart"/>
      <w:r w:rsidRPr="0065648D">
        <w:rPr>
          <w:rFonts w:ascii="华文细黑" w:eastAsia="华文细黑" w:hAnsi="华文细黑" w:hint="eastAsia"/>
          <w:sz w:val="28"/>
          <w:szCs w:val="21"/>
        </w:rPr>
        <w:t>非交易</w:t>
      </w:r>
      <w:proofErr w:type="gramEnd"/>
      <w:r w:rsidRPr="0065648D">
        <w:rPr>
          <w:rFonts w:ascii="华文细黑" w:eastAsia="华文细黑" w:hAnsi="华文细黑" w:hint="eastAsia"/>
          <w:sz w:val="28"/>
          <w:szCs w:val="21"/>
        </w:rPr>
        <w:t>过户和冻结、解冻</w:t>
      </w:r>
      <w:bookmarkEnd w:id="56"/>
      <w:r w:rsidRPr="0065648D">
        <w:rPr>
          <w:rFonts w:ascii="华文细黑" w:eastAsia="华文细黑" w:hAnsi="华文细黑" w:hint="eastAsia"/>
          <w:sz w:val="28"/>
          <w:szCs w:val="21"/>
        </w:rPr>
        <w:t>及转让</w:t>
      </w:r>
      <w:bookmarkEnd w:id="61"/>
    </w:p>
    <w:p w14:paraId="3A8E842E" w14:textId="77777777" w:rsidR="004C713F" w:rsidRPr="0065648D" w:rsidRDefault="004C713F" w:rsidP="0065648D">
      <w:pPr>
        <w:ind w:firstLine="883"/>
      </w:pPr>
    </w:p>
    <w:p w14:paraId="0871A511" w14:textId="0CCC4A14" w:rsidR="004C713F" w:rsidRPr="003B5F74" w:rsidRDefault="004C713F" w:rsidP="00F70349">
      <w:pPr>
        <w:pStyle w:val="af0"/>
        <w:numPr>
          <w:ilvl w:val="0"/>
          <w:numId w:val="81"/>
        </w:numPr>
        <w:spacing w:line="360" w:lineRule="auto"/>
        <w:ind w:firstLineChars="0"/>
        <w:rPr>
          <w:rFonts w:ascii="华文细黑" w:eastAsia="华文细黑" w:hAnsi="华文细黑"/>
          <w:szCs w:val="21"/>
        </w:rPr>
      </w:pPr>
      <w:r w:rsidRPr="003B5F74">
        <w:rPr>
          <w:rFonts w:ascii="华文细黑" w:eastAsia="华文细黑" w:hAnsi="华文细黑" w:hint="eastAsia"/>
          <w:szCs w:val="21"/>
        </w:rPr>
        <w:t>基金份额的</w:t>
      </w:r>
      <w:proofErr w:type="gramStart"/>
      <w:r w:rsidRPr="003B5F74">
        <w:rPr>
          <w:rFonts w:ascii="华文细黑" w:eastAsia="华文细黑" w:hAnsi="华文细黑" w:hint="eastAsia"/>
          <w:szCs w:val="21"/>
        </w:rPr>
        <w:t>非交易</w:t>
      </w:r>
      <w:proofErr w:type="gramEnd"/>
      <w:r w:rsidRPr="003B5F74">
        <w:rPr>
          <w:rFonts w:ascii="华文细黑" w:eastAsia="华文细黑" w:hAnsi="华文细黑" w:hint="eastAsia"/>
          <w:szCs w:val="21"/>
        </w:rPr>
        <w:t>过户</w:t>
      </w:r>
    </w:p>
    <w:p w14:paraId="0AD6342D" w14:textId="2BDA2B8D" w:rsidR="004C713F" w:rsidRPr="0065648D" w:rsidRDefault="004C713F" w:rsidP="00634FED">
      <w:pPr>
        <w:spacing w:line="360" w:lineRule="auto"/>
        <w:ind w:firstLineChars="200" w:firstLine="420"/>
        <w:rPr>
          <w:rFonts w:ascii="华文细黑" w:eastAsia="华文细黑" w:hAnsi="华文细黑"/>
          <w:szCs w:val="21"/>
        </w:rPr>
      </w:pPr>
      <w:proofErr w:type="gramStart"/>
      <w:r w:rsidRPr="0065648D">
        <w:rPr>
          <w:rFonts w:ascii="华文细黑" w:eastAsia="华文细黑" w:hAnsi="华文细黑" w:hint="eastAsia"/>
          <w:szCs w:val="21"/>
        </w:rPr>
        <w:t>非交易</w:t>
      </w:r>
      <w:proofErr w:type="gramEnd"/>
      <w:r w:rsidRPr="0065648D">
        <w:rPr>
          <w:rFonts w:ascii="华文细黑" w:eastAsia="华文细黑" w:hAnsi="华文细黑" w:hint="eastAsia"/>
          <w:szCs w:val="21"/>
        </w:rPr>
        <w:t>过户是指不采用申购、赎回等交易方式，将一定数量的基金份额按照一定的规则从某一基金份额持有人账户转移到另一基金份额持有人账户的行为。</w:t>
      </w:r>
      <w:proofErr w:type="gramStart"/>
      <w:r w:rsidRPr="0065648D">
        <w:rPr>
          <w:rFonts w:ascii="华文细黑" w:eastAsia="华文细黑" w:hAnsi="华文细黑" w:hint="eastAsia"/>
          <w:szCs w:val="21"/>
        </w:rPr>
        <w:t>非交易</w:t>
      </w:r>
      <w:proofErr w:type="gramEnd"/>
      <w:r w:rsidRPr="0065648D">
        <w:rPr>
          <w:rFonts w:ascii="华文细黑" w:eastAsia="华文细黑" w:hAnsi="华文细黑" w:hint="eastAsia"/>
          <w:szCs w:val="21"/>
        </w:rPr>
        <w:t>过户包括继承、捐赠、司法执行以及基金份额登记机构认可、符合法律法规的其他类型。办理</w:t>
      </w:r>
      <w:proofErr w:type="gramStart"/>
      <w:r w:rsidRPr="0065648D">
        <w:rPr>
          <w:rFonts w:ascii="华文细黑" w:eastAsia="华文细黑" w:hAnsi="华文细黑" w:hint="eastAsia"/>
          <w:szCs w:val="21"/>
        </w:rPr>
        <w:t>非交易</w:t>
      </w:r>
      <w:proofErr w:type="gramEnd"/>
      <w:r w:rsidRPr="0065648D">
        <w:rPr>
          <w:rFonts w:ascii="华文细黑" w:eastAsia="华文细黑" w:hAnsi="华文细黑" w:hint="eastAsia"/>
          <w:szCs w:val="21"/>
        </w:rPr>
        <w:t>过户必须提供基金份额登记机构要求提供的相关资料，接收划转的主体必须是依法可以持有本基金份额的投资者。</w:t>
      </w:r>
    </w:p>
    <w:p w14:paraId="569C6243" w14:textId="16274FD3"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继承是指基金份额持有人死亡，其持有的基金份额由其合法的继承人继承；</w:t>
      </w:r>
      <w:proofErr w:type="gramStart"/>
      <w:r w:rsidRPr="0065648D">
        <w:rPr>
          <w:rFonts w:ascii="华文细黑" w:eastAsia="华文细黑" w:hAnsi="华文细黑" w:hint="eastAsia"/>
          <w:szCs w:val="21"/>
        </w:rPr>
        <w:t>捐赠指</w:t>
      </w:r>
      <w:proofErr w:type="gramEnd"/>
      <w:r w:rsidRPr="0065648D">
        <w:rPr>
          <w:rFonts w:ascii="华文细黑" w:eastAsia="华文细黑" w:hAnsi="华文细黑" w:hint="eastAsia"/>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65648D">
        <w:rPr>
          <w:rFonts w:ascii="华文细黑" w:eastAsia="华文细黑" w:hAnsi="华文细黑" w:hint="eastAsia"/>
          <w:szCs w:val="21"/>
        </w:rPr>
        <w:t>非交易</w:t>
      </w:r>
      <w:proofErr w:type="gramEnd"/>
      <w:r w:rsidRPr="0065648D">
        <w:rPr>
          <w:rFonts w:ascii="华文细黑" w:eastAsia="华文细黑" w:hAnsi="华文细黑" w:hint="eastAsia"/>
          <w:szCs w:val="21"/>
        </w:rPr>
        <w:t>过户必须提供基金份额登记机构要求提供的相关资料，对于符合条件的</w:t>
      </w:r>
      <w:proofErr w:type="gramStart"/>
      <w:r w:rsidRPr="0065648D">
        <w:rPr>
          <w:rFonts w:ascii="华文细黑" w:eastAsia="华文细黑" w:hAnsi="华文细黑" w:hint="eastAsia"/>
          <w:szCs w:val="21"/>
        </w:rPr>
        <w:t>非交易过户申请按</w:t>
      </w:r>
      <w:proofErr w:type="gramEnd"/>
      <w:r w:rsidRPr="0065648D">
        <w:rPr>
          <w:rFonts w:ascii="华文细黑" w:eastAsia="华文细黑" w:hAnsi="华文细黑" w:hint="eastAsia"/>
          <w:szCs w:val="21"/>
        </w:rPr>
        <w:t>基金份额登记机构的规定办理，并按基金份额登记机构规定的标准收费。</w:t>
      </w:r>
    </w:p>
    <w:p w14:paraId="48727BDB" w14:textId="5B3F7873" w:rsidR="004C713F" w:rsidRPr="0065648D" w:rsidRDefault="004C713F" w:rsidP="00F70349">
      <w:pPr>
        <w:pStyle w:val="af0"/>
        <w:numPr>
          <w:ilvl w:val="0"/>
          <w:numId w:val="81"/>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基金份额的冻结与解冻</w:t>
      </w:r>
    </w:p>
    <w:p w14:paraId="6B066064"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本基金的基金份额冻结与解冻只包括人民法院、人民检察院、公安机关及其他国家有权机构依法要求的基金份额冻结与解冻事项，以及基金份额登记机构认可、符合法律法规的其他情况下的冻结与解冻。</w:t>
      </w:r>
    </w:p>
    <w:p w14:paraId="6EACC261" w14:textId="2CFCC140" w:rsidR="004C713F" w:rsidRPr="0065648D" w:rsidRDefault="004C713F" w:rsidP="00F70349">
      <w:pPr>
        <w:pStyle w:val="af0"/>
        <w:numPr>
          <w:ilvl w:val="0"/>
          <w:numId w:val="81"/>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基金份额的转让</w:t>
      </w:r>
    </w:p>
    <w:p w14:paraId="74A9EC5C" w14:textId="77777777" w:rsidR="004C713F" w:rsidRPr="0065648D" w:rsidRDefault="004C713F" w:rsidP="00634FED">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200" w:firstLine="420"/>
        <w:jc w:val="left"/>
        <w:rPr>
          <w:rFonts w:ascii="华文细黑" w:eastAsia="华文细黑" w:hAnsi="华文细黑"/>
          <w:szCs w:val="21"/>
        </w:rPr>
      </w:pPr>
      <w:r w:rsidRPr="0065648D">
        <w:rPr>
          <w:rFonts w:ascii="华文细黑" w:eastAsia="华文细黑" w:hAnsi="华文细黑" w:hint="eastAsia"/>
          <w:szCs w:val="21"/>
        </w:rPr>
        <w:t>基金份额持有人可通过现时或将来法律、法规或监管机构允许的方式办理转让业务，其转让地点、时间、规则、费用等按照办理机构的规则执行。</w:t>
      </w:r>
    </w:p>
    <w:p w14:paraId="35DD7FA2" w14:textId="77777777" w:rsidR="004C713F" w:rsidRPr="0065648D" w:rsidRDefault="004C713F" w:rsidP="00634FED">
      <w:pPr>
        <w:spacing w:line="360" w:lineRule="auto"/>
        <w:ind w:firstLine="420"/>
        <w:rPr>
          <w:rFonts w:ascii="华文细黑" w:eastAsia="华文细黑" w:hAnsi="华文细黑"/>
          <w:szCs w:val="21"/>
        </w:rPr>
      </w:pPr>
    </w:p>
    <w:p w14:paraId="0D762739" w14:textId="77777777" w:rsidR="004C713F" w:rsidRPr="0065648D" w:rsidRDefault="004C713F">
      <w:pPr>
        <w:widowControl/>
        <w:jc w:val="left"/>
        <w:rPr>
          <w:rFonts w:ascii="华文细黑" w:eastAsia="华文细黑" w:hAnsi="华文细黑"/>
          <w:b/>
          <w:bCs/>
          <w:kern w:val="44"/>
          <w:szCs w:val="21"/>
        </w:rPr>
      </w:pPr>
      <w:bookmarkStart w:id="62" w:name="_Toc277321602"/>
      <w:bookmarkEnd w:id="57"/>
      <w:bookmarkEnd w:id="58"/>
      <w:bookmarkEnd w:id="59"/>
      <w:bookmarkEnd w:id="60"/>
      <w:r w:rsidRPr="0065648D">
        <w:rPr>
          <w:rFonts w:ascii="华文细黑" w:eastAsia="华文细黑" w:hAnsi="华文细黑"/>
          <w:szCs w:val="21"/>
        </w:rPr>
        <w:br w:type="page"/>
      </w:r>
    </w:p>
    <w:p w14:paraId="08CB601F" w14:textId="77777777" w:rsidR="004C713F" w:rsidRPr="0065648D" w:rsidRDefault="004C713F" w:rsidP="0031072A">
      <w:pPr>
        <w:pStyle w:val="1"/>
        <w:spacing w:before="0" w:after="0" w:line="360" w:lineRule="auto"/>
        <w:ind w:firstLineChars="200" w:firstLine="561"/>
        <w:jc w:val="center"/>
        <w:rPr>
          <w:rFonts w:ascii="华文细黑" w:eastAsia="华文细黑" w:hAnsi="华文细黑"/>
          <w:sz w:val="28"/>
          <w:szCs w:val="21"/>
        </w:rPr>
      </w:pPr>
      <w:bookmarkStart w:id="63" w:name="_Toc436999384"/>
      <w:r w:rsidRPr="0065648D">
        <w:rPr>
          <w:rFonts w:ascii="华文细黑" w:eastAsia="华文细黑" w:hAnsi="华文细黑" w:hint="eastAsia"/>
          <w:sz w:val="28"/>
          <w:szCs w:val="21"/>
        </w:rPr>
        <w:lastRenderedPageBreak/>
        <w:t>二十一、基金合同的成立、生效及签署</w:t>
      </w:r>
      <w:bookmarkEnd w:id="63"/>
    </w:p>
    <w:p w14:paraId="7D333164" w14:textId="77777777" w:rsidR="004C713F" w:rsidRPr="0065648D" w:rsidRDefault="004C713F" w:rsidP="0065648D">
      <w:pPr>
        <w:ind w:firstLine="883"/>
      </w:pPr>
    </w:p>
    <w:p w14:paraId="2FFAC902" w14:textId="059FB0C2" w:rsidR="004C713F" w:rsidRPr="003B5F74" w:rsidRDefault="004C713F" w:rsidP="00F70349">
      <w:pPr>
        <w:pStyle w:val="af0"/>
        <w:numPr>
          <w:ilvl w:val="0"/>
          <w:numId w:val="82"/>
        </w:numPr>
        <w:spacing w:line="360" w:lineRule="auto"/>
        <w:ind w:left="0" w:firstLineChars="0" w:firstLine="420"/>
        <w:rPr>
          <w:rFonts w:ascii="华文细黑" w:eastAsia="华文细黑" w:hAnsi="华文细黑"/>
          <w:szCs w:val="21"/>
        </w:rPr>
      </w:pPr>
      <w:r w:rsidRPr="003B5F74">
        <w:rPr>
          <w:rFonts w:ascii="华文细黑" w:eastAsia="华文细黑" w:hAnsi="华文细黑" w:hint="eastAsia"/>
          <w:szCs w:val="21"/>
        </w:rPr>
        <w:t>合同的成立、生效</w:t>
      </w:r>
    </w:p>
    <w:p w14:paraId="42FE18FC" w14:textId="7EED7D80" w:rsidR="004C713F" w:rsidRPr="003B5F74" w:rsidRDefault="004C713F" w:rsidP="00F70349">
      <w:pPr>
        <w:pStyle w:val="af0"/>
        <w:numPr>
          <w:ilvl w:val="0"/>
          <w:numId w:val="83"/>
        </w:numPr>
        <w:spacing w:line="360" w:lineRule="auto"/>
        <w:ind w:left="0" w:firstLineChars="0" w:firstLine="420"/>
        <w:rPr>
          <w:rFonts w:ascii="华文细黑" w:eastAsia="华文细黑" w:hAnsi="华文细黑"/>
          <w:szCs w:val="21"/>
        </w:rPr>
      </w:pPr>
      <w:r w:rsidRPr="003B5F74">
        <w:rPr>
          <w:rFonts w:ascii="华文细黑" w:eastAsia="华文细黑" w:hAnsi="华文细黑" w:hint="eastAsia"/>
          <w:szCs w:val="21"/>
        </w:rPr>
        <w:t>合同成立</w:t>
      </w:r>
    </w:p>
    <w:p w14:paraId="29114B6C"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本合同文本由基金管理人、基金托管人、基金投资者共同签署后合同即公告成立。</w:t>
      </w:r>
    </w:p>
    <w:p w14:paraId="178739D7" w14:textId="7C30745C" w:rsidR="004C713F" w:rsidRPr="0065648D" w:rsidRDefault="004C713F" w:rsidP="00F70349">
      <w:pPr>
        <w:pStyle w:val="af0"/>
        <w:numPr>
          <w:ilvl w:val="0"/>
          <w:numId w:val="83"/>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合同生效</w:t>
      </w:r>
    </w:p>
    <w:p w14:paraId="39C2AB26"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本合同生效应当同时满足如下条件：</w:t>
      </w:r>
    </w:p>
    <w:p w14:paraId="7C2C9390" w14:textId="4106A407" w:rsidR="004C713F" w:rsidRPr="003B5F74" w:rsidRDefault="004C713F" w:rsidP="00F70349">
      <w:pPr>
        <w:pStyle w:val="af0"/>
        <w:numPr>
          <w:ilvl w:val="0"/>
          <w:numId w:val="84"/>
        </w:numPr>
        <w:spacing w:line="360" w:lineRule="auto"/>
        <w:ind w:left="0" w:firstLineChars="0" w:firstLine="420"/>
        <w:rPr>
          <w:rFonts w:ascii="华文细黑" w:eastAsia="华文细黑" w:hAnsi="华文细黑"/>
          <w:szCs w:val="21"/>
        </w:rPr>
      </w:pPr>
      <w:r w:rsidRPr="003B5F74">
        <w:rPr>
          <w:rFonts w:ascii="华文细黑" w:eastAsia="华文细黑" w:hAnsi="华文细黑" w:hint="eastAsia"/>
          <w:szCs w:val="21"/>
        </w:rPr>
        <w:t>本合同经基金投资者、基金管理人与基金托管人合法签署；</w:t>
      </w:r>
    </w:p>
    <w:p w14:paraId="5525F572" w14:textId="6330B80F" w:rsidR="004C713F" w:rsidRPr="0065648D" w:rsidRDefault="004C713F" w:rsidP="00F70349">
      <w:pPr>
        <w:pStyle w:val="af0"/>
        <w:numPr>
          <w:ilvl w:val="0"/>
          <w:numId w:val="84"/>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基金投资者认购或申购资金实际交付并经基金管理人确认成功，基金投资者获得基金份额；</w:t>
      </w:r>
    </w:p>
    <w:p w14:paraId="2C45F340" w14:textId="2A0D8030" w:rsidR="004C713F" w:rsidRPr="0065648D" w:rsidRDefault="004C713F" w:rsidP="00F70349">
      <w:pPr>
        <w:pStyle w:val="af0"/>
        <w:numPr>
          <w:ilvl w:val="0"/>
          <w:numId w:val="84"/>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本基金依法以及根据本合同约定有效成立，对本合同各方具有法律效力。</w:t>
      </w:r>
    </w:p>
    <w:p w14:paraId="1291BA1D"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本合同生效后，任何一方都不得单方解除。</w:t>
      </w:r>
    </w:p>
    <w:p w14:paraId="7B9DB888" w14:textId="5A4CA7DD" w:rsidR="004C713F" w:rsidRPr="0065648D" w:rsidRDefault="004C713F" w:rsidP="00F70349">
      <w:pPr>
        <w:pStyle w:val="af0"/>
        <w:numPr>
          <w:ilvl w:val="0"/>
          <w:numId w:val="82"/>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合同的签署</w:t>
      </w:r>
    </w:p>
    <w:p w14:paraId="6CBD3CFA" w14:textId="069D6842" w:rsidR="004C713F" w:rsidRPr="0065648D" w:rsidRDefault="004C713F" w:rsidP="00F70349">
      <w:pPr>
        <w:pStyle w:val="af0"/>
        <w:numPr>
          <w:ilvl w:val="0"/>
          <w:numId w:val="85"/>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本合同的签署应当采用纸质合同的方式进行，由基金管理人、基金托管人、基金投资者共同签署。</w:t>
      </w:r>
    </w:p>
    <w:p w14:paraId="32D94186" w14:textId="2AF8EDD8" w:rsidR="004C713F" w:rsidRPr="0065648D" w:rsidRDefault="004C713F" w:rsidP="00F70349">
      <w:pPr>
        <w:pStyle w:val="af0"/>
        <w:numPr>
          <w:ilvl w:val="0"/>
          <w:numId w:val="85"/>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基金投资者在签署合同后方可进行认购、申购。</w:t>
      </w:r>
    </w:p>
    <w:p w14:paraId="53B39183" w14:textId="49D0BBA0" w:rsidR="004C713F" w:rsidRPr="0065648D" w:rsidRDefault="004C713F" w:rsidP="00F70349">
      <w:pPr>
        <w:pStyle w:val="af0"/>
        <w:numPr>
          <w:ilvl w:val="0"/>
          <w:numId w:val="82"/>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经基金管理人确认有效的基金投资者认购、申购、赎回本基金的申请材料或数据电文和各销售机构出具的本基金认购、申购、赎回业务受理有关凭证等为本合同的附件，是本合同的有效组成部分，与本合同具有同等的法律效力。</w:t>
      </w:r>
    </w:p>
    <w:p w14:paraId="2AE234A5" w14:textId="77777777" w:rsidR="004C713F" w:rsidRPr="0065648D" w:rsidRDefault="004C713F" w:rsidP="00634FED">
      <w:pPr>
        <w:rPr>
          <w:rFonts w:ascii="华文细黑" w:eastAsia="华文细黑" w:hAnsi="华文细黑"/>
          <w:szCs w:val="21"/>
        </w:rPr>
      </w:pPr>
    </w:p>
    <w:p w14:paraId="430A608E" w14:textId="77777777" w:rsidR="004C713F" w:rsidRPr="0065648D" w:rsidRDefault="004C713F">
      <w:pPr>
        <w:widowControl/>
        <w:jc w:val="left"/>
        <w:rPr>
          <w:rFonts w:ascii="华文细黑" w:eastAsia="华文细黑" w:hAnsi="华文细黑"/>
          <w:b/>
          <w:bCs/>
          <w:kern w:val="44"/>
          <w:szCs w:val="21"/>
        </w:rPr>
      </w:pPr>
      <w:r w:rsidRPr="0065648D">
        <w:rPr>
          <w:rFonts w:ascii="华文细黑" w:eastAsia="华文细黑" w:hAnsi="华文细黑"/>
          <w:szCs w:val="21"/>
        </w:rPr>
        <w:br w:type="page"/>
      </w:r>
    </w:p>
    <w:p w14:paraId="0026ED6C" w14:textId="77777777" w:rsidR="004C713F" w:rsidRPr="0065648D" w:rsidRDefault="004C713F" w:rsidP="0031072A">
      <w:pPr>
        <w:pStyle w:val="1"/>
        <w:spacing w:before="0" w:after="0" w:line="360" w:lineRule="auto"/>
        <w:ind w:firstLineChars="200" w:firstLine="561"/>
        <w:jc w:val="center"/>
        <w:rPr>
          <w:rFonts w:ascii="华文细黑" w:eastAsia="华文细黑" w:hAnsi="华文细黑"/>
          <w:sz w:val="28"/>
          <w:szCs w:val="21"/>
        </w:rPr>
      </w:pPr>
      <w:bookmarkStart w:id="64" w:name="_Toc436999385"/>
      <w:r w:rsidRPr="0065648D">
        <w:rPr>
          <w:rFonts w:ascii="华文细黑" w:eastAsia="华文细黑" w:hAnsi="华文细黑" w:hint="eastAsia"/>
          <w:sz w:val="28"/>
          <w:szCs w:val="21"/>
        </w:rPr>
        <w:lastRenderedPageBreak/>
        <w:t>二十二、基金合同的变更、终止</w:t>
      </w:r>
      <w:bookmarkEnd w:id="62"/>
      <w:bookmarkEnd w:id="64"/>
    </w:p>
    <w:p w14:paraId="706F06CC" w14:textId="77777777" w:rsidR="004C713F" w:rsidRPr="0065648D" w:rsidRDefault="004C713F" w:rsidP="0065648D">
      <w:pPr>
        <w:ind w:firstLine="883"/>
      </w:pPr>
    </w:p>
    <w:p w14:paraId="6E64B3A6" w14:textId="1755A87F" w:rsidR="004C713F" w:rsidRPr="0065648D" w:rsidRDefault="004C713F" w:rsidP="00F70349">
      <w:pPr>
        <w:pStyle w:val="af0"/>
        <w:numPr>
          <w:ilvl w:val="0"/>
          <w:numId w:val="86"/>
        </w:numPr>
        <w:spacing w:line="360" w:lineRule="auto"/>
        <w:ind w:left="0" w:firstLineChars="0" w:firstLine="420"/>
        <w:rPr>
          <w:rFonts w:ascii="华文细黑" w:eastAsia="华文细黑" w:hAnsi="华文细黑"/>
          <w:bCs/>
          <w:szCs w:val="21"/>
        </w:rPr>
      </w:pPr>
      <w:r w:rsidRPr="0065648D">
        <w:rPr>
          <w:rFonts w:ascii="华文细黑" w:eastAsia="华文细黑" w:hAnsi="华文细黑" w:hint="eastAsia"/>
          <w:bCs/>
          <w:szCs w:val="21"/>
        </w:rPr>
        <w:t>非因法律、法规及有关政策发生变化的原因而导致合同变更时，可采用以下两种方式中的一种进行基金合同变更。</w:t>
      </w:r>
    </w:p>
    <w:p w14:paraId="284CD2FA" w14:textId="61601A8B" w:rsidR="004C713F" w:rsidRPr="00206F2C" w:rsidRDefault="004C713F" w:rsidP="00F70349">
      <w:pPr>
        <w:pStyle w:val="af0"/>
        <w:numPr>
          <w:ilvl w:val="0"/>
          <w:numId w:val="87"/>
        </w:numPr>
        <w:tabs>
          <w:tab w:val="left" w:pos="0"/>
        </w:tabs>
        <w:spacing w:line="360" w:lineRule="auto"/>
        <w:ind w:left="0" w:firstLineChars="0" w:firstLine="420"/>
        <w:rPr>
          <w:rFonts w:ascii="华文细黑" w:eastAsia="华文细黑" w:hAnsi="华文细黑"/>
          <w:szCs w:val="21"/>
        </w:rPr>
      </w:pPr>
      <w:r w:rsidRPr="00206F2C">
        <w:rPr>
          <w:rFonts w:ascii="华文细黑" w:eastAsia="华文细黑" w:hAnsi="华文细黑" w:hint="eastAsia"/>
          <w:szCs w:val="21"/>
        </w:rPr>
        <w:t>全体基金份额持有人、基金管理人和基金托管人协商一致后，可对本合同内容进行变更。</w:t>
      </w:r>
    </w:p>
    <w:p w14:paraId="26469B69" w14:textId="45010735" w:rsidR="004C713F" w:rsidRPr="0065648D" w:rsidRDefault="004C713F" w:rsidP="00F70349">
      <w:pPr>
        <w:pStyle w:val="af0"/>
        <w:numPr>
          <w:ilvl w:val="0"/>
          <w:numId w:val="87"/>
        </w:numPr>
        <w:tabs>
          <w:tab w:val="left" w:pos="0"/>
        </w:tabs>
        <w:spacing w:line="360" w:lineRule="auto"/>
        <w:ind w:left="0" w:firstLineChars="0" w:firstLine="420"/>
        <w:rPr>
          <w:rFonts w:ascii="华文细黑" w:eastAsia="华文细黑" w:hAnsi="华文细黑"/>
          <w:bCs/>
          <w:szCs w:val="21"/>
        </w:rPr>
      </w:pPr>
      <w:r w:rsidRPr="0065648D">
        <w:rPr>
          <w:rFonts w:ascii="华文细黑" w:eastAsia="华文细黑" w:hAnsi="华文细黑" w:hint="eastAsia"/>
          <w:bCs/>
          <w:szCs w:val="21"/>
        </w:rPr>
        <w:t>基金管理人、基金托管人首先就本合同拟变更事项达成一致。基金管理人就本合同变更事项在管理人网站发布征求意见公告。基金管理人须在公告后十五个工作日内以书面方式向基金份额持有人发送合同变更征询意见函（或通知）。基金份额持有人应在征询意见函（或通知）指定的日期内按指定的形式回复意见。基金份额持有人不同意变更的，</w:t>
      </w:r>
      <w:r w:rsidR="00577016">
        <w:rPr>
          <w:rFonts w:ascii="华文细黑" w:eastAsia="华文细黑" w:hAnsi="华文细黑" w:hint="eastAsia"/>
          <w:bCs/>
          <w:szCs w:val="21"/>
        </w:rPr>
        <w:t>基金管理人</w:t>
      </w:r>
      <w:r w:rsidRPr="0065648D">
        <w:rPr>
          <w:rFonts w:ascii="华文细黑" w:eastAsia="华文细黑" w:hAnsi="华文细黑" w:hint="eastAsia"/>
          <w:bCs/>
          <w:szCs w:val="21"/>
        </w:rPr>
        <w:t>应在征询意见函（或通知）指定的日期内</w:t>
      </w:r>
      <w:r w:rsidR="00577016">
        <w:rPr>
          <w:rFonts w:ascii="华文细黑" w:eastAsia="华文细黑" w:hAnsi="华文细黑" w:hint="eastAsia"/>
          <w:bCs/>
          <w:szCs w:val="21"/>
        </w:rPr>
        <w:t>增设临时开放日，允许不同意变更的基金份额持有人</w:t>
      </w:r>
      <w:r w:rsidRPr="0065648D">
        <w:rPr>
          <w:rFonts w:ascii="华文细黑" w:eastAsia="华文细黑" w:hAnsi="华文细黑" w:hint="eastAsia"/>
          <w:bCs/>
          <w:szCs w:val="21"/>
        </w:rPr>
        <w:t>赎回本基金；基金份额持有人未在指定日期内回复意见或未在指定的日期内赎回本基金的，视为基金份额持有人同意合同变更。变更事项自征询意见函（或通知）指定的日期届满的次工作日开始生效，对合同各方均具有法律效力。</w:t>
      </w:r>
    </w:p>
    <w:p w14:paraId="7DC4D5C5" w14:textId="2E6F42C6" w:rsidR="004C713F" w:rsidRPr="0065648D" w:rsidRDefault="004C713F" w:rsidP="00F70349">
      <w:pPr>
        <w:pStyle w:val="af0"/>
        <w:numPr>
          <w:ilvl w:val="0"/>
          <w:numId w:val="87"/>
        </w:numPr>
        <w:tabs>
          <w:tab w:val="left" w:pos="0"/>
        </w:tabs>
        <w:spacing w:line="360" w:lineRule="auto"/>
        <w:ind w:left="0" w:firstLineChars="0" w:firstLine="420"/>
        <w:rPr>
          <w:rFonts w:ascii="华文细黑" w:eastAsia="华文细黑" w:hAnsi="华文细黑"/>
          <w:bCs/>
          <w:szCs w:val="21"/>
        </w:rPr>
      </w:pPr>
      <w:r w:rsidRPr="0065648D">
        <w:rPr>
          <w:rFonts w:ascii="华文细黑" w:eastAsia="华文细黑" w:hAnsi="华文细黑" w:hint="eastAsia"/>
          <w:bCs/>
          <w:szCs w:val="21"/>
        </w:rPr>
        <w:t>通知与送达</w:t>
      </w:r>
    </w:p>
    <w:p w14:paraId="0349E37A" w14:textId="77777777" w:rsidR="004C713F" w:rsidRPr="0065648D" w:rsidRDefault="004C713F" w:rsidP="001229DB">
      <w:pPr>
        <w:tabs>
          <w:tab w:val="left" w:pos="0"/>
        </w:tabs>
        <w:spacing w:line="360" w:lineRule="auto"/>
        <w:ind w:firstLineChars="200" w:firstLine="420"/>
        <w:rPr>
          <w:rFonts w:ascii="华文细黑" w:eastAsia="华文细黑" w:hAnsi="华文细黑"/>
          <w:bCs/>
          <w:szCs w:val="21"/>
        </w:rPr>
      </w:pPr>
      <w:r w:rsidRPr="0065648D">
        <w:rPr>
          <w:rFonts w:ascii="华文细黑" w:eastAsia="华文细黑" w:hAnsi="华文细黑" w:hint="eastAsia"/>
          <w:bCs/>
          <w:szCs w:val="21"/>
        </w:rPr>
        <w:t>除非另有约定</w:t>
      </w:r>
      <w:r w:rsidRPr="0065648D">
        <w:rPr>
          <w:rFonts w:ascii="华文细黑" w:eastAsia="华文细黑" w:hAnsi="华文细黑"/>
          <w:bCs/>
          <w:szCs w:val="21"/>
        </w:rPr>
        <w:t xml:space="preserve">, </w:t>
      </w:r>
      <w:r w:rsidRPr="0065648D">
        <w:rPr>
          <w:rFonts w:ascii="华文细黑" w:eastAsia="华文细黑" w:hAnsi="华文细黑" w:hint="eastAsia"/>
          <w:bCs/>
          <w:szCs w:val="21"/>
        </w:rPr>
        <w:t>上述第</w:t>
      </w:r>
      <w:r w:rsidRPr="0065648D">
        <w:rPr>
          <w:rFonts w:ascii="华文细黑" w:eastAsia="华文细黑" w:hAnsi="华文细黑"/>
          <w:bCs/>
          <w:szCs w:val="21"/>
        </w:rPr>
        <w:t>2</w:t>
      </w:r>
      <w:r w:rsidRPr="0065648D">
        <w:rPr>
          <w:rFonts w:ascii="华文细黑" w:eastAsia="华文细黑" w:hAnsi="华文细黑" w:hint="eastAsia"/>
          <w:bCs/>
          <w:szCs w:val="21"/>
        </w:rPr>
        <w:t>款中基金管理人发出的征询意见函（或通知）应以中文书面完成，并可以亲自交付或通过认可的快递服务寄送</w:t>
      </w:r>
      <w:r w:rsidRPr="0065648D">
        <w:rPr>
          <w:rFonts w:ascii="华文细黑" w:eastAsia="华文细黑" w:hAnsi="华文细黑"/>
          <w:bCs/>
          <w:szCs w:val="21"/>
        </w:rPr>
        <w:t xml:space="preserve">, </w:t>
      </w:r>
      <w:r w:rsidRPr="0065648D">
        <w:rPr>
          <w:rFonts w:ascii="华文细黑" w:eastAsia="华文细黑" w:hAnsi="华文细黑" w:hint="eastAsia"/>
          <w:bCs/>
          <w:szCs w:val="21"/>
        </w:rPr>
        <w:t>或者通过传真送至基金份额持有人的地址。通知被视为收到的日期依照下列约定认定</w:t>
      </w:r>
      <w:r w:rsidRPr="0065648D">
        <w:rPr>
          <w:rFonts w:ascii="华文细黑" w:eastAsia="华文细黑" w:hAnsi="华文细黑"/>
          <w:bCs/>
          <w:szCs w:val="21"/>
        </w:rPr>
        <w:t xml:space="preserve">: </w:t>
      </w:r>
    </w:p>
    <w:p w14:paraId="44A86B01" w14:textId="65F0A104" w:rsidR="004C713F" w:rsidRPr="00206F2C" w:rsidRDefault="004C713F" w:rsidP="00F70349">
      <w:pPr>
        <w:pStyle w:val="af0"/>
        <w:numPr>
          <w:ilvl w:val="0"/>
          <w:numId w:val="88"/>
        </w:numPr>
        <w:tabs>
          <w:tab w:val="left" w:pos="0"/>
        </w:tabs>
        <w:spacing w:line="360" w:lineRule="auto"/>
        <w:ind w:left="0" w:firstLineChars="0" w:firstLine="420"/>
        <w:rPr>
          <w:rFonts w:ascii="华文细黑" w:eastAsia="华文细黑" w:hAnsi="华文细黑"/>
          <w:bCs/>
          <w:szCs w:val="21"/>
        </w:rPr>
      </w:pPr>
      <w:r w:rsidRPr="00206F2C">
        <w:rPr>
          <w:rFonts w:ascii="华文细黑" w:eastAsia="华文细黑" w:hAnsi="华文细黑" w:hint="eastAsia"/>
          <w:bCs/>
          <w:szCs w:val="21"/>
        </w:rPr>
        <w:t>若为专人送达</w:t>
      </w:r>
      <w:r w:rsidRPr="00206F2C">
        <w:rPr>
          <w:rFonts w:ascii="华文细黑" w:eastAsia="华文细黑" w:hAnsi="华文细黑"/>
          <w:bCs/>
          <w:szCs w:val="21"/>
        </w:rPr>
        <w:t xml:space="preserve">, </w:t>
      </w:r>
      <w:r w:rsidRPr="00206F2C">
        <w:rPr>
          <w:rFonts w:ascii="华文细黑" w:eastAsia="华文细黑" w:hAnsi="华文细黑" w:hint="eastAsia"/>
          <w:bCs/>
          <w:szCs w:val="21"/>
        </w:rPr>
        <w:t>收到通知的日期应为专人送达之日</w:t>
      </w:r>
      <w:r w:rsidRPr="00206F2C">
        <w:rPr>
          <w:rFonts w:ascii="华文细黑" w:eastAsia="华文细黑" w:hAnsi="华文细黑"/>
          <w:bCs/>
          <w:szCs w:val="21"/>
        </w:rPr>
        <w:t xml:space="preserve">; </w:t>
      </w:r>
    </w:p>
    <w:p w14:paraId="0C1DDB3D" w14:textId="4360D910" w:rsidR="004C713F" w:rsidRPr="00206F2C" w:rsidRDefault="004C713F" w:rsidP="00F70349">
      <w:pPr>
        <w:pStyle w:val="af0"/>
        <w:numPr>
          <w:ilvl w:val="0"/>
          <w:numId w:val="88"/>
        </w:numPr>
        <w:tabs>
          <w:tab w:val="left" w:pos="0"/>
        </w:tabs>
        <w:spacing w:line="360" w:lineRule="auto"/>
        <w:ind w:left="0" w:firstLineChars="0" w:firstLine="420"/>
        <w:rPr>
          <w:rFonts w:ascii="华文细黑" w:eastAsia="华文细黑" w:hAnsi="华文细黑"/>
          <w:bCs/>
          <w:szCs w:val="21"/>
        </w:rPr>
      </w:pPr>
      <w:r w:rsidRPr="00206F2C">
        <w:rPr>
          <w:rFonts w:ascii="华文细黑" w:eastAsia="华文细黑" w:hAnsi="华文细黑" w:hint="eastAsia"/>
          <w:bCs/>
          <w:szCs w:val="21"/>
        </w:rPr>
        <w:t>若为通过快递服务寄送</w:t>
      </w:r>
      <w:r w:rsidRPr="00206F2C">
        <w:rPr>
          <w:rFonts w:ascii="华文细黑" w:eastAsia="华文细黑" w:hAnsi="华文细黑"/>
          <w:bCs/>
          <w:szCs w:val="21"/>
        </w:rPr>
        <w:t xml:space="preserve">, </w:t>
      </w:r>
      <w:r w:rsidRPr="00206F2C">
        <w:rPr>
          <w:rFonts w:ascii="华文细黑" w:eastAsia="华文细黑" w:hAnsi="华文细黑" w:hint="eastAsia"/>
          <w:bCs/>
          <w:szCs w:val="21"/>
        </w:rPr>
        <w:t>收到通知的日期应为回执注明之日</w:t>
      </w:r>
      <w:r w:rsidRPr="00206F2C">
        <w:rPr>
          <w:rFonts w:ascii="华文细黑" w:eastAsia="华文细黑" w:hAnsi="华文细黑"/>
          <w:bCs/>
          <w:szCs w:val="21"/>
        </w:rPr>
        <w:t xml:space="preserve">; </w:t>
      </w:r>
    </w:p>
    <w:p w14:paraId="70705D6B" w14:textId="1082756E" w:rsidR="004C713F" w:rsidRPr="0065648D" w:rsidRDefault="004C713F" w:rsidP="00F70349">
      <w:pPr>
        <w:pStyle w:val="af0"/>
        <w:numPr>
          <w:ilvl w:val="0"/>
          <w:numId w:val="88"/>
        </w:numPr>
        <w:tabs>
          <w:tab w:val="left" w:pos="0"/>
        </w:tabs>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bCs/>
          <w:szCs w:val="21"/>
        </w:rPr>
        <w:t>若通过传真发送通知</w:t>
      </w:r>
      <w:r w:rsidRPr="0065648D">
        <w:rPr>
          <w:rFonts w:ascii="华文细黑" w:eastAsia="华文细黑" w:hAnsi="华文细黑"/>
          <w:bCs/>
          <w:szCs w:val="21"/>
        </w:rPr>
        <w:t xml:space="preserve">, </w:t>
      </w:r>
      <w:r w:rsidRPr="0065648D">
        <w:rPr>
          <w:rFonts w:ascii="华文细黑" w:eastAsia="华文细黑" w:hAnsi="华文细黑" w:hint="eastAsia"/>
          <w:bCs/>
          <w:szCs w:val="21"/>
        </w:rPr>
        <w:t>收到通知的日期为成功发送传真之日的下一工作日。</w:t>
      </w:r>
    </w:p>
    <w:p w14:paraId="21BCBCCC" w14:textId="51F7C85A" w:rsidR="004C713F" w:rsidRPr="0065648D" w:rsidRDefault="004C713F" w:rsidP="00F70349">
      <w:pPr>
        <w:pStyle w:val="af0"/>
        <w:numPr>
          <w:ilvl w:val="0"/>
          <w:numId w:val="86"/>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法律法规或中国证监会的相关规定发生变化需要对本合同进行变更的，基金管理人可与基金托管人协商后修改基金合同，并由基金管理人按照本合同的约定向基金份额持有人披露变更的具体内容。</w:t>
      </w:r>
    </w:p>
    <w:p w14:paraId="60A39960" w14:textId="29CE0A26" w:rsidR="004C713F" w:rsidRPr="0065648D" w:rsidRDefault="004C713F" w:rsidP="00F70349">
      <w:pPr>
        <w:pStyle w:val="af0"/>
        <w:numPr>
          <w:ilvl w:val="0"/>
          <w:numId w:val="86"/>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对基金合同进行重大的变更、补充，基金管理人应当在变更或补充发生之日起</w:t>
      </w:r>
      <w:r w:rsidRPr="0065648D">
        <w:rPr>
          <w:rFonts w:ascii="华文细黑" w:eastAsia="华文细黑" w:hAnsi="华文细黑"/>
          <w:szCs w:val="21"/>
        </w:rPr>
        <w:t>5</w:t>
      </w:r>
      <w:r w:rsidRPr="0065648D">
        <w:rPr>
          <w:rFonts w:ascii="华文细黑" w:eastAsia="华文细黑" w:hAnsi="华文细黑" w:hint="eastAsia"/>
          <w:szCs w:val="21"/>
        </w:rPr>
        <w:t>个工作日内向基金业协会报告。</w:t>
      </w:r>
    </w:p>
    <w:p w14:paraId="7F3FEBB6" w14:textId="60682B65" w:rsidR="004C713F" w:rsidRPr="0065648D" w:rsidRDefault="004C713F" w:rsidP="00F70349">
      <w:pPr>
        <w:pStyle w:val="af0"/>
        <w:numPr>
          <w:ilvl w:val="0"/>
          <w:numId w:val="86"/>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基金合同终止的情形包括下列事项：</w:t>
      </w:r>
    </w:p>
    <w:p w14:paraId="52429E47" w14:textId="5DDC2F33" w:rsidR="004C713F" w:rsidRPr="00206F2C" w:rsidRDefault="004C713F" w:rsidP="00F70349">
      <w:pPr>
        <w:pStyle w:val="af0"/>
        <w:numPr>
          <w:ilvl w:val="0"/>
          <w:numId w:val="89"/>
        </w:numPr>
        <w:spacing w:line="360" w:lineRule="auto"/>
        <w:ind w:firstLineChars="0"/>
        <w:rPr>
          <w:rFonts w:ascii="华文细黑" w:eastAsia="华文细黑" w:hAnsi="华文细黑"/>
          <w:szCs w:val="21"/>
        </w:rPr>
      </w:pPr>
      <w:r w:rsidRPr="00206F2C">
        <w:rPr>
          <w:rFonts w:ascii="华文细黑" w:eastAsia="华文细黑" w:hAnsi="华文细黑" w:hint="eastAsia"/>
          <w:szCs w:val="21"/>
        </w:rPr>
        <w:t>基金管理人依法解散、被依法撤销或被依法宣告破产的；</w:t>
      </w:r>
    </w:p>
    <w:p w14:paraId="60BED8B1" w14:textId="504CF85E" w:rsidR="004C713F" w:rsidRPr="0065648D" w:rsidRDefault="004C713F" w:rsidP="00F70349">
      <w:pPr>
        <w:pStyle w:val="af0"/>
        <w:numPr>
          <w:ilvl w:val="0"/>
          <w:numId w:val="89"/>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基金管理人被依法取消私募投资基金管理人相关资质的；</w:t>
      </w:r>
    </w:p>
    <w:p w14:paraId="148BE268" w14:textId="5D076F0B" w:rsidR="004C713F" w:rsidRPr="0065648D" w:rsidRDefault="004C713F" w:rsidP="00F70349">
      <w:pPr>
        <w:pStyle w:val="af0"/>
        <w:numPr>
          <w:ilvl w:val="0"/>
          <w:numId w:val="89"/>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基金托管人依法解散、被依法撤销或被依法宣告破产的；</w:t>
      </w:r>
    </w:p>
    <w:p w14:paraId="55797D08" w14:textId="71981071" w:rsidR="004C713F" w:rsidRPr="0065648D" w:rsidRDefault="004C713F" w:rsidP="00F70349">
      <w:pPr>
        <w:pStyle w:val="af0"/>
        <w:numPr>
          <w:ilvl w:val="0"/>
          <w:numId w:val="89"/>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lastRenderedPageBreak/>
        <w:t>基金托管人被依法取消基金托管资格的；</w:t>
      </w:r>
    </w:p>
    <w:p w14:paraId="30BE8029" w14:textId="4A37C2AA" w:rsidR="004C713F" w:rsidRPr="0065648D" w:rsidRDefault="004C713F" w:rsidP="00F70349">
      <w:pPr>
        <w:pStyle w:val="af0"/>
        <w:numPr>
          <w:ilvl w:val="0"/>
          <w:numId w:val="89"/>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经全体份额持有人、基金管理人和基金托管人协商一致决定终止的；</w:t>
      </w:r>
    </w:p>
    <w:p w14:paraId="17478016" w14:textId="559A014E" w:rsidR="004C713F" w:rsidRPr="0065648D" w:rsidRDefault="004C713F" w:rsidP="00F70349">
      <w:pPr>
        <w:pStyle w:val="af0"/>
        <w:numPr>
          <w:ilvl w:val="0"/>
          <w:numId w:val="89"/>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基金管理人根据基金运作、市场行情等情况决定终止的；</w:t>
      </w:r>
    </w:p>
    <w:p w14:paraId="2D0981A4" w14:textId="420CD965" w:rsidR="004C713F" w:rsidRPr="0065648D" w:rsidRDefault="004C713F" w:rsidP="00F70349">
      <w:pPr>
        <w:pStyle w:val="af0"/>
        <w:numPr>
          <w:ilvl w:val="0"/>
          <w:numId w:val="89"/>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基金存续期间，所有投资者全部赎回；</w:t>
      </w:r>
    </w:p>
    <w:p w14:paraId="0FCE45CA" w14:textId="310E12FF" w:rsidR="00F12BBC" w:rsidRPr="00F12BBC" w:rsidRDefault="00F12BBC" w:rsidP="00F12BBC">
      <w:pPr>
        <w:pStyle w:val="af0"/>
        <w:numPr>
          <w:ilvl w:val="0"/>
          <w:numId w:val="89"/>
        </w:numPr>
        <w:spacing w:line="360" w:lineRule="auto"/>
        <w:ind w:firstLineChars="0"/>
        <w:rPr>
          <w:rFonts w:ascii="华文细黑" w:eastAsia="华文细黑" w:hAnsi="华文细黑"/>
          <w:szCs w:val="21"/>
        </w:rPr>
      </w:pPr>
      <w:r w:rsidRPr="00F12BBC">
        <w:rPr>
          <w:rFonts w:ascii="华文细黑" w:eastAsia="华文细黑" w:hAnsi="华文细黑" w:hint="eastAsia"/>
          <w:szCs w:val="21"/>
        </w:rPr>
        <w:t>本基金触发本合同约定止损机制，导致本基金提前终止的；</w:t>
      </w:r>
    </w:p>
    <w:p w14:paraId="25E738EC" w14:textId="0B298369" w:rsidR="004C713F" w:rsidRPr="0065648D" w:rsidRDefault="004C713F" w:rsidP="00F70349">
      <w:pPr>
        <w:pStyle w:val="af0"/>
        <w:numPr>
          <w:ilvl w:val="0"/>
          <w:numId w:val="89"/>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法律法规和本合同规定的其他情形。</w:t>
      </w:r>
    </w:p>
    <w:p w14:paraId="327F8ED3" w14:textId="77777777" w:rsidR="004C713F" w:rsidRPr="0065648D" w:rsidRDefault="004C713F" w:rsidP="00634FED">
      <w:pPr>
        <w:spacing w:line="360" w:lineRule="auto"/>
        <w:ind w:firstLineChars="200" w:firstLine="420"/>
        <w:rPr>
          <w:rFonts w:ascii="华文细黑" w:eastAsia="华文细黑" w:hAnsi="华文细黑"/>
          <w:szCs w:val="21"/>
        </w:rPr>
      </w:pPr>
    </w:p>
    <w:p w14:paraId="62970D5E" w14:textId="77777777" w:rsidR="004C713F" w:rsidRPr="0065648D" w:rsidRDefault="004C713F">
      <w:pPr>
        <w:widowControl/>
        <w:jc w:val="left"/>
        <w:rPr>
          <w:rFonts w:ascii="华文细黑" w:eastAsia="华文细黑" w:hAnsi="华文细黑"/>
          <w:b/>
          <w:bCs/>
          <w:kern w:val="44"/>
          <w:szCs w:val="21"/>
        </w:rPr>
      </w:pPr>
      <w:bookmarkStart w:id="65" w:name="_Toc277321603"/>
      <w:r w:rsidRPr="0065648D">
        <w:rPr>
          <w:rFonts w:ascii="华文细黑" w:eastAsia="华文细黑" w:hAnsi="华文细黑"/>
          <w:szCs w:val="21"/>
        </w:rPr>
        <w:br w:type="page"/>
      </w:r>
    </w:p>
    <w:p w14:paraId="57E8AB62" w14:textId="77777777" w:rsidR="004C713F" w:rsidRPr="0065648D" w:rsidRDefault="004C713F" w:rsidP="0031072A">
      <w:pPr>
        <w:pStyle w:val="1"/>
        <w:spacing w:before="0" w:after="0" w:line="360" w:lineRule="auto"/>
        <w:ind w:firstLineChars="200" w:firstLine="561"/>
        <w:jc w:val="center"/>
        <w:rPr>
          <w:rFonts w:ascii="华文细黑" w:eastAsia="华文细黑" w:hAnsi="华文细黑"/>
          <w:sz w:val="28"/>
          <w:szCs w:val="21"/>
        </w:rPr>
      </w:pPr>
      <w:bookmarkStart w:id="66" w:name="_Toc436999386"/>
      <w:r w:rsidRPr="0065648D">
        <w:rPr>
          <w:rFonts w:ascii="华文细黑" w:eastAsia="华文细黑" w:hAnsi="华文细黑" w:hint="eastAsia"/>
          <w:sz w:val="28"/>
          <w:szCs w:val="21"/>
        </w:rPr>
        <w:lastRenderedPageBreak/>
        <w:t>二十三、清算程序</w:t>
      </w:r>
      <w:bookmarkEnd w:id="65"/>
      <w:bookmarkEnd w:id="66"/>
    </w:p>
    <w:p w14:paraId="1403BF72" w14:textId="77777777" w:rsidR="004C713F" w:rsidRPr="0065648D" w:rsidRDefault="004C713F" w:rsidP="0065648D">
      <w:pPr>
        <w:ind w:firstLine="883"/>
      </w:pPr>
    </w:p>
    <w:p w14:paraId="6ED44104" w14:textId="730E9E78" w:rsidR="004C713F" w:rsidRPr="009A546E" w:rsidRDefault="004C713F" w:rsidP="00F70349">
      <w:pPr>
        <w:pStyle w:val="af0"/>
        <w:numPr>
          <w:ilvl w:val="0"/>
          <w:numId w:val="28"/>
        </w:numPr>
        <w:spacing w:line="360" w:lineRule="auto"/>
        <w:ind w:firstLineChars="0"/>
        <w:rPr>
          <w:rFonts w:ascii="华文细黑" w:eastAsia="华文细黑" w:hAnsi="华文细黑"/>
          <w:szCs w:val="21"/>
        </w:rPr>
      </w:pPr>
      <w:r w:rsidRPr="009A546E">
        <w:rPr>
          <w:rFonts w:ascii="华文细黑" w:eastAsia="华文细黑" w:hAnsi="华文细黑" w:hint="eastAsia"/>
          <w:szCs w:val="21"/>
        </w:rPr>
        <w:t>清算小组</w:t>
      </w:r>
    </w:p>
    <w:p w14:paraId="5FCF3707" w14:textId="42EC9C37" w:rsidR="004C713F" w:rsidRPr="00C36DE1" w:rsidRDefault="004C713F" w:rsidP="00F70349">
      <w:pPr>
        <w:pStyle w:val="af0"/>
        <w:numPr>
          <w:ilvl w:val="0"/>
          <w:numId w:val="90"/>
        </w:numPr>
        <w:spacing w:line="360" w:lineRule="auto"/>
        <w:ind w:left="0" w:firstLineChars="0" w:firstLine="420"/>
        <w:rPr>
          <w:rFonts w:ascii="华文细黑" w:eastAsia="华文细黑" w:hAnsi="华文细黑"/>
          <w:szCs w:val="21"/>
        </w:rPr>
      </w:pPr>
      <w:r w:rsidRPr="00C36DE1">
        <w:rPr>
          <w:rFonts w:ascii="华文细黑" w:eastAsia="华文细黑" w:hAnsi="华文细黑" w:hint="eastAsia"/>
          <w:szCs w:val="21"/>
        </w:rPr>
        <w:t>自基金合同终止之日起</w:t>
      </w:r>
      <w:r w:rsidRPr="00C36DE1">
        <w:rPr>
          <w:rFonts w:ascii="华文细黑" w:eastAsia="华文细黑" w:hAnsi="华文细黑"/>
          <w:szCs w:val="21"/>
        </w:rPr>
        <w:t>30</w:t>
      </w:r>
      <w:r w:rsidRPr="00C36DE1">
        <w:rPr>
          <w:rFonts w:ascii="华文细黑" w:eastAsia="华文细黑" w:hAnsi="华文细黑" w:hint="eastAsia"/>
          <w:szCs w:val="21"/>
        </w:rPr>
        <w:t>个工作日内成立清算小组。</w:t>
      </w:r>
    </w:p>
    <w:p w14:paraId="2B7EFC0F" w14:textId="34A1E4E6" w:rsidR="004C713F" w:rsidRPr="0065648D" w:rsidRDefault="004C713F" w:rsidP="00F70349">
      <w:pPr>
        <w:pStyle w:val="af0"/>
        <w:numPr>
          <w:ilvl w:val="0"/>
          <w:numId w:val="90"/>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清算小组成员由基金管理人、基金托管人、行政服务机构等相关人员组成。清算小组可以聘用必要的工作人员。</w:t>
      </w:r>
    </w:p>
    <w:p w14:paraId="4198903C" w14:textId="2A553A38" w:rsidR="004C713F" w:rsidRPr="0065648D" w:rsidRDefault="004C713F" w:rsidP="00F70349">
      <w:pPr>
        <w:pStyle w:val="af0"/>
        <w:numPr>
          <w:ilvl w:val="0"/>
          <w:numId w:val="90"/>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清算小组负责基金清算资产的保管、清理、估价、变现和分配。清算小组可以依法以基金的名义进行必要的民事活动。</w:t>
      </w:r>
    </w:p>
    <w:p w14:paraId="14E21DE6" w14:textId="5AE17C46" w:rsidR="004C713F" w:rsidRPr="0065648D" w:rsidRDefault="004C713F" w:rsidP="00F70349">
      <w:pPr>
        <w:pStyle w:val="af0"/>
        <w:numPr>
          <w:ilvl w:val="0"/>
          <w:numId w:val="28"/>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清算程序</w:t>
      </w:r>
    </w:p>
    <w:p w14:paraId="41A1BAB3" w14:textId="63DAC318" w:rsidR="004C713F" w:rsidRPr="0065648D" w:rsidRDefault="004C713F" w:rsidP="00F70349">
      <w:pPr>
        <w:pStyle w:val="af0"/>
        <w:numPr>
          <w:ilvl w:val="0"/>
          <w:numId w:val="91"/>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基金合同终止后，由清算小组统一接管基金财产；</w:t>
      </w:r>
    </w:p>
    <w:p w14:paraId="74843D11" w14:textId="47E9D74D" w:rsidR="004C713F" w:rsidRPr="0065648D" w:rsidRDefault="004C713F" w:rsidP="00F70349">
      <w:pPr>
        <w:pStyle w:val="af0"/>
        <w:numPr>
          <w:ilvl w:val="0"/>
          <w:numId w:val="91"/>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对基金财产和债权债务进行清理和确认；</w:t>
      </w:r>
    </w:p>
    <w:p w14:paraId="10279F6D" w14:textId="149EA848" w:rsidR="004C713F" w:rsidRPr="0065648D" w:rsidRDefault="004C713F" w:rsidP="00F70349">
      <w:pPr>
        <w:pStyle w:val="af0"/>
        <w:numPr>
          <w:ilvl w:val="0"/>
          <w:numId w:val="91"/>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对基金财产进行估值和变现；</w:t>
      </w:r>
    </w:p>
    <w:p w14:paraId="5B1BE1F3" w14:textId="1ADDDDA1" w:rsidR="004C713F" w:rsidRPr="0065648D" w:rsidRDefault="004C713F" w:rsidP="00F70349">
      <w:pPr>
        <w:pStyle w:val="af0"/>
        <w:numPr>
          <w:ilvl w:val="0"/>
          <w:numId w:val="91"/>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制作清算报告；</w:t>
      </w:r>
    </w:p>
    <w:p w14:paraId="57B820CF" w14:textId="36DB3A6B" w:rsidR="004C713F" w:rsidRPr="0065648D" w:rsidRDefault="004C713F" w:rsidP="00F70349">
      <w:pPr>
        <w:pStyle w:val="af0"/>
        <w:numPr>
          <w:ilvl w:val="0"/>
          <w:numId w:val="91"/>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对基金财产进行分配。</w:t>
      </w:r>
    </w:p>
    <w:p w14:paraId="4DCF96DD" w14:textId="176960F3" w:rsidR="004C713F" w:rsidRPr="0065648D" w:rsidRDefault="004C713F" w:rsidP="00F70349">
      <w:pPr>
        <w:pStyle w:val="af0"/>
        <w:numPr>
          <w:ilvl w:val="0"/>
          <w:numId w:val="28"/>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清算费用</w:t>
      </w:r>
    </w:p>
    <w:p w14:paraId="7D913DDF" w14:textId="6E86FE22" w:rsidR="00B4221E" w:rsidRPr="00B4221E" w:rsidRDefault="004C713F" w:rsidP="009A546E">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清算费用是指清算小组在进行基金财产清算过程中发生的所有合理费用，清算费用由清算小组优先从基金资产中支付。</w:t>
      </w:r>
    </w:p>
    <w:p w14:paraId="147736F6" w14:textId="40B903BF" w:rsidR="004C713F" w:rsidRPr="0065648D" w:rsidRDefault="004C713F" w:rsidP="00F70349">
      <w:pPr>
        <w:pStyle w:val="af0"/>
        <w:numPr>
          <w:ilvl w:val="0"/>
          <w:numId w:val="28"/>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基金财产清算过程中剩余资产的分配</w:t>
      </w:r>
    </w:p>
    <w:p w14:paraId="3C842747" w14:textId="77777777" w:rsidR="004C713F"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依据基金财产清算的分配方案，将基金财产清算后的全部剩余资产扣除基金财产清算费用后，分配给基金份额持有人。</w:t>
      </w:r>
    </w:p>
    <w:p w14:paraId="217414FE" w14:textId="27DED6BA" w:rsidR="006D7DDA" w:rsidRPr="006D7DDA" w:rsidRDefault="006D7DDA" w:rsidP="006D7DDA">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基金财产清算过程中</w:t>
      </w:r>
      <w:r>
        <w:rPr>
          <w:rFonts w:ascii="华文细黑" w:eastAsia="华文细黑" w:hAnsi="华文细黑" w:hint="eastAsia"/>
          <w:szCs w:val="21"/>
        </w:rPr>
        <w:t>用于</w:t>
      </w:r>
      <w:r w:rsidRPr="0065648D">
        <w:rPr>
          <w:rFonts w:ascii="华文细黑" w:eastAsia="华文细黑" w:hAnsi="华文细黑" w:hint="eastAsia"/>
          <w:szCs w:val="21"/>
        </w:rPr>
        <w:t>剩余资产的</w:t>
      </w:r>
      <w:r>
        <w:rPr>
          <w:rFonts w:ascii="华文细黑" w:eastAsia="华文细黑" w:hAnsi="华文细黑" w:hint="eastAsia"/>
          <w:szCs w:val="21"/>
        </w:rPr>
        <w:t>归集</w:t>
      </w:r>
      <w:r>
        <w:rPr>
          <w:rFonts w:ascii="华文细黑" w:eastAsia="华文细黑" w:hAnsi="华文细黑"/>
          <w:szCs w:val="21"/>
        </w:rPr>
        <w:t>与</w:t>
      </w:r>
      <w:r w:rsidRPr="0065648D">
        <w:rPr>
          <w:rFonts w:ascii="华文细黑" w:eastAsia="华文细黑" w:hAnsi="华文细黑" w:hint="eastAsia"/>
          <w:szCs w:val="21"/>
        </w:rPr>
        <w:t>分配</w:t>
      </w:r>
      <w:r>
        <w:rPr>
          <w:rFonts w:ascii="华文细黑" w:eastAsia="华文细黑" w:hAnsi="华文细黑" w:hint="eastAsia"/>
          <w:szCs w:val="21"/>
        </w:rPr>
        <w:t>的</w:t>
      </w:r>
      <w:r w:rsidRPr="006D7DDA">
        <w:rPr>
          <w:rFonts w:ascii="华文细黑" w:eastAsia="华文细黑" w:hAnsi="华文细黑" w:hint="eastAsia"/>
          <w:szCs w:val="21"/>
        </w:rPr>
        <w:t>清算账户信息如下：</w:t>
      </w:r>
    </w:p>
    <w:p w14:paraId="7D56123C" w14:textId="77777777" w:rsidR="006D7DDA" w:rsidRPr="006D7DDA" w:rsidRDefault="006D7DDA" w:rsidP="006D7DDA">
      <w:pPr>
        <w:spacing w:line="360" w:lineRule="auto"/>
        <w:ind w:firstLineChars="200" w:firstLine="420"/>
        <w:rPr>
          <w:rFonts w:ascii="华文细黑" w:eastAsia="华文细黑" w:hAnsi="华文细黑"/>
          <w:szCs w:val="21"/>
        </w:rPr>
      </w:pPr>
      <w:r w:rsidRPr="006D7DDA">
        <w:rPr>
          <w:rFonts w:ascii="华文细黑" w:eastAsia="华文细黑" w:hAnsi="华文细黑" w:hint="eastAsia"/>
          <w:szCs w:val="21"/>
        </w:rPr>
        <w:t>账户名称：</w:t>
      </w:r>
      <w:r w:rsidRPr="006D7DDA">
        <w:rPr>
          <w:rFonts w:ascii="华文细黑" w:eastAsia="华文细黑" w:hAnsi="华文细黑"/>
          <w:szCs w:val="21"/>
        </w:rPr>
        <w:t xml:space="preserve"> </w:t>
      </w:r>
      <w:r w:rsidRPr="006D7DDA">
        <w:rPr>
          <w:rFonts w:ascii="华文细黑" w:eastAsia="华文细黑" w:hAnsi="华文细黑" w:hint="eastAsia"/>
          <w:szCs w:val="21"/>
        </w:rPr>
        <w:t>国金道富投资服务有限公司</w:t>
      </w:r>
    </w:p>
    <w:p w14:paraId="6A069050" w14:textId="77777777" w:rsidR="006D7DDA" w:rsidRPr="006D7DDA" w:rsidRDefault="006D7DDA" w:rsidP="006D7DDA">
      <w:pPr>
        <w:spacing w:line="360" w:lineRule="auto"/>
        <w:ind w:firstLineChars="200" w:firstLine="420"/>
        <w:rPr>
          <w:rFonts w:ascii="华文细黑" w:eastAsia="华文细黑" w:hAnsi="华文细黑"/>
          <w:szCs w:val="21"/>
        </w:rPr>
      </w:pPr>
      <w:proofErr w:type="gramStart"/>
      <w:r w:rsidRPr="006D7DDA">
        <w:rPr>
          <w:rFonts w:ascii="华文细黑" w:eastAsia="华文细黑" w:hAnsi="华文细黑" w:hint="eastAsia"/>
          <w:szCs w:val="21"/>
        </w:rPr>
        <w:t>账</w:t>
      </w:r>
      <w:proofErr w:type="gramEnd"/>
      <w:r w:rsidRPr="006D7DDA">
        <w:rPr>
          <w:rFonts w:ascii="华文细黑" w:eastAsia="华文细黑" w:hAnsi="华文细黑"/>
          <w:szCs w:val="21"/>
        </w:rPr>
        <w:t xml:space="preserve">    </w:t>
      </w:r>
      <w:r w:rsidRPr="006D7DDA">
        <w:rPr>
          <w:rFonts w:ascii="华文细黑" w:eastAsia="华文细黑" w:hAnsi="华文细黑" w:hint="eastAsia"/>
          <w:szCs w:val="21"/>
        </w:rPr>
        <w:t>号：</w:t>
      </w:r>
      <w:r w:rsidRPr="006D7DDA">
        <w:rPr>
          <w:rFonts w:ascii="华文细黑" w:eastAsia="华文细黑" w:hAnsi="华文细黑"/>
          <w:szCs w:val="21"/>
        </w:rPr>
        <w:t xml:space="preserve"> 1219</w:t>
      </w:r>
      <w:r w:rsidRPr="006D7DDA">
        <w:rPr>
          <w:rFonts w:ascii="华文细黑" w:eastAsia="华文细黑" w:hAnsi="华文细黑" w:hint="eastAsia"/>
          <w:szCs w:val="21"/>
        </w:rPr>
        <w:t xml:space="preserve"> </w:t>
      </w:r>
      <w:r w:rsidRPr="006D7DDA">
        <w:rPr>
          <w:rFonts w:ascii="华文细黑" w:eastAsia="华文细黑" w:hAnsi="华文细黑"/>
          <w:szCs w:val="21"/>
        </w:rPr>
        <w:t>1318</w:t>
      </w:r>
      <w:r w:rsidRPr="006D7DDA">
        <w:rPr>
          <w:rFonts w:ascii="华文细黑" w:eastAsia="华文细黑" w:hAnsi="华文细黑" w:hint="eastAsia"/>
          <w:szCs w:val="21"/>
        </w:rPr>
        <w:t xml:space="preserve"> </w:t>
      </w:r>
      <w:r w:rsidRPr="006D7DDA">
        <w:rPr>
          <w:rFonts w:ascii="华文细黑" w:eastAsia="华文细黑" w:hAnsi="华文细黑"/>
          <w:szCs w:val="21"/>
        </w:rPr>
        <w:t>6810</w:t>
      </w:r>
      <w:r w:rsidRPr="006D7DDA">
        <w:rPr>
          <w:rFonts w:ascii="华文细黑" w:eastAsia="华文细黑" w:hAnsi="华文细黑" w:hint="eastAsia"/>
          <w:szCs w:val="21"/>
        </w:rPr>
        <w:t xml:space="preserve"> </w:t>
      </w:r>
      <w:r w:rsidRPr="006D7DDA">
        <w:rPr>
          <w:rFonts w:ascii="华文细黑" w:eastAsia="华文细黑" w:hAnsi="华文细黑"/>
          <w:szCs w:val="21"/>
        </w:rPr>
        <w:t>401</w:t>
      </w:r>
    </w:p>
    <w:p w14:paraId="6BABAE75" w14:textId="6BC22733" w:rsidR="006D7DDA" w:rsidRPr="006D7DDA" w:rsidRDefault="006D7DDA" w:rsidP="006D7DDA">
      <w:pPr>
        <w:spacing w:line="360" w:lineRule="auto"/>
        <w:ind w:firstLineChars="200" w:firstLine="420"/>
        <w:rPr>
          <w:rFonts w:ascii="华文细黑" w:eastAsia="华文细黑" w:hAnsi="华文细黑"/>
          <w:szCs w:val="21"/>
        </w:rPr>
      </w:pPr>
      <w:r w:rsidRPr="006D7DDA">
        <w:rPr>
          <w:rFonts w:ascii="华文细黑" w:eastAsia="华文细黑" w:hAnsi="华文细黑" w:hint="eastAsia"/>
          <w:szCs w:val="21"/>
        </w:rPr>
        <w:t>开</w:t>
      </w:r>
      <w:r w:rsidRPr="006D7DDA">
        <w:rPr>
          <w:rFonts w:ascii="华文细黑" w:eastAsia="华文细黑" w:hAnsi="华文细黑"/>
          <w:szCs w:val="21"/>
        </w:rPr>
        <w:t xml:space="preserve"> </w:t>
      </w:r>
      <w:r w:rsidRPr="006D7DDA">
        <w:rPr>
          <w:rFonts w:ascii="华文细黑" w:eastAsia="华文细黑" w:hAnsi="华文细黑" w:hint="eastAsia"/>
          <w:szCs w:val="21"/>
        </w:rPr>
        <w:t>户</w:t>
      </w:r>
      <w:r w:rsidRPr="006D7DDA">
        <w:rPr>
          <w:rFonts w:ascii="华文细黑" w:eastAsia="华文细黑" w:hAnsi="华文细黑"/>
          <w:szCs w:val="21"/>
        </w:rPr>
        <w:t xml:space="preserve"> </w:t>
      </w:r>
      <w:r w:rsidRPr="006D7DDA">
        <w:rPr>
          <w:rFonts w:ascii="华文细黑" w:eastAsia="华文细黑" w:hAnsi="华文细黑" w:hint="eastAsia"/>
          <w:szCs w:val="21"/>
        </w:rPr>
        <w:t>行： 招商银行上海分行外滩支行</w:t>
      </w:r>
    </w:p>
    <w:p w14:paraId="34E39334" w14:textId="59F50897" w:rsidR="004C713F" w:rsidRPr="0065648D" w:rsidRDefault="004C713F" w:rsidP="00F70349">
      <w:pPr>
        <w:pStyle w:val="af0"/>
        <w:numPr>
          <w:ilvl w:val="0"/>
          <w:numId w:val="28"/>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未能变现的证券处理</w:t>
      </w:r>
    </w:p>
    <w:p w14:paraId="19930583" w14:textId="77777777" w:rsidR="004C713F" w:rsidRPr="0065648D" w:rsidRDefault="004C713F" w:rsidP="0031072A">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若本基金在终止之日有未能流通变现的证券，基金管理人可对此制定二次清算方案，该方案应经基金托管人认可，并披露给基金份额持有人。基金管理人应根据二次清算方案的规定，对前述未能流通变现的证券在可流通变现后进行二次清算，并将变现后的资产按照基金份额持有人拥有份额的比例或本合同的约定，以货币形式全部分配给基金份额持有人；</w:t>
      </w:r>
    </w:p>
    <w:p w14:paraId="38474157" w14:textId="77777777" w:rsidR="004C713F" w:rsidRPr="0065648D" w:rsidRDefault="004C713F" w:rsidP="00B778A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对基金存续期限届满日后的每日资产净值，基金管理人与基金托管人不计提管理费、托</w:t>
      </w:r>
      <w:r w:rsidRPr="0065648D">
        <w:rPr>
          <w:rFonts w:ascii="华文细黑" w:eastAsia="华文细黑" w:hAnsi="华文细黑" w:hint="eastAsia"/>
          <w:szCs w:val="21"/>
        </w:rPr>
        <w:lastRenderedPageBreak/>
        <w:t>管费等各项费用。对于因二次清算造成的基金清算财产的延期支付，托管人不承担任何责任。</w:t>
      </w:r>
    </w:p>
    <w:p w14:paraId="601A5448" w14:textId="1223DAF4" w:rsidR="00B4221E" w:rsidRPr="00B4221E" w:rsidRDefault="009A546E" w:rsidP="00F70349">
      <w:pPr>
        <w:pStyle w:val="af0"/>
        <w:numPr>
          <w:ilvl w:val="0"/>
          <w:numId w:val="28"/>
        </w:numPr>
        <w:spacing w:line="360" w:lineRule="auto"/>
        <w:ind w:firstLineChars="0"/>
        <w:rPr>
          <w:rFonts w:ascii="华文细黑" w:eastAsia="华文细黑" w:hAnsi="华文细黑"/>
          <w:szCs w:val="21"/>
        </w:rPr>
      </w:pPr>
      <w:r>
        <w:rPr>
          <w:rFonts w:ascii="华文细黑" w:eastAsia="华文细黑" w:hAnsi="华文细黑" w:hint="eastAsia"/>
          <w:szCs w:val="21"/>
        </w:rPr>
        <w:t>基金</w:t>
      </w:r>
      <w:r w:rsidR="00B4221E" w:rsidRPr="00B4221E">
        <w:rPr>
          <w:rFonts w:ascii="华文细黑" w:eastAsia="华文细黑" w:hAnsi="华文细黑" w:hint="eastAsia"/>
          <w:szCs w:val="21"/>
        </w:rPr>
        <w:t>相关账户的注销</w:t>
      </w:r>
    </w:p>
    <w:p w14:paraId="6D20458D" w14:textId="0C3E3916" w:rsidR="00B4221E" w:rsidRPr="00B4221E" w:rsidRDefault="00B4221E" w:rsidP="00B4221E">
      <w:pPr>
        <w:spacing w:line="360" w:lineRule="auto"/>
        <w:ind w:firstLineChars="200" w:firstLine="420"/>
        <w:rPr>
          <w:rFonts w:ascii="华文细黑" w:eastAsia="华文细黑" w:hAnsi="华文细黑"/>
          <w:szCs w:val="21"/>
        </w:rPr>
      </w:pPr>
      <w:r>
        <w:rPr>
          <w:rFonts w:ascii="华文细黑" w:eastAsia="华文细黑" w:hAnsi="华文细黑" w:hint="eastAsia"/>
          <w:szCs w:val="21"/>
        </w:rPr>
        <w:t>基金</w:t>
      </w:r>
      <w:r w:rsidR="009A546E">
        <w:rPr>
          <w:rFonts w:ascii="华文细黑" w:eastAsia="华文细黑" w:hAnsi="华文细黑" w:hint="eastAsia"/>
          <w:szCs w:val="21"/>
        </w:rPr>
        <w:t>管理人在基金</w:t>
      </w:r>
      <w:r w:rsidRPr="00B4221E">
        <w:rPr>
          <w:rFonts w:ascii="华文细黑" w:eastAsia="华文细黑" w:hAnsi="华文细黑" w:hint="eastAsia"/>
          <w:szCs w:val="21"/>
        </w:rPr>
        <w:t>资产变现完毕、相关权益结清后5</w:t>
      </w:r>
      <w:r w:rsidR="009A546E">
        <w:rPr>
          <w:rFonts w:ascii="华文细黑" w:eastAsia="华文细黑" w:hAnsi="华文细黑" w:hint="eastAsia"/>
          <w:szCs w:val="21"/>
        </w:rPr>
        <w:t>个工作日内完成证券资金</w:t>
      </w:r>
      <w:r w:rsidRPr="00B4221E">
        <w:rPr>
          <w:rFonts w:ascii="华文细黑" w:eastAsia="华文细黑" w:hAnsi="华文细黑" w:hint="eastAsia"/>
          <w:szCs w:val="21"/>
        </w:rPr>
        <w:t>账户</w:t>
      </w:r>
      <w:r w:rsidR="009A546E">
        <w:rPr>
          <w:rFonts w:ascii="华文细黑" w:eastAsia="华文细黑" w:hAnsi="华文细黑" w:hint="eastAsia"/>
          <w:szCs w:val="21"/>
        </w:rPr>
        <w:t>和期货资金账户的</w:t>
      </w:r>
      <w:r w:rsidRPr="00B4221E">
        <w:rPr>
          <w:rFonts w:ascii="华文细黑" w:eastAsia="华文细黑" w:hAnsi="华文细黑" w:hint="eastAsia"/>
          <w:szCs w:val="21"/>
        </w:rPr>
        <w:t>注销，</w:t>
      </w:r>
      <w:r>
        <w:rPr>
          <w:rFonts w:ascii="华文细黑" w:eastAsia="华文细黑" w:hAnsi="华文细黑" w:hint="eastAsia"/>
          <w:szCs w:val="21"/>
        </w:rPr>
        <w:t>并向</w:t>
      </w:r>
      <w:r w:rsidR="009A546E">
        <w:rPr>
          <w:rFonts w:ascii="华文细黑" w:eastAsia="华文细黑" w:hAnsi="华文细黑" w:hint="eastAsia"/>
          <w:szCs w:val="21"/>
        </w:rPr>
        <w:t>基金</w:t>
      </w:r>
      <w:r w:rsidRPr="00B4221E">
        <w:rPr>
          <w:rFonts w:ascii="华文细黑" w:eastAsia="华文细黑" w:hAnsi="华文细黑" w:hint="eastAsia"/>
          <w:szCs w:val="21"/>
        </w:rPr>
        <w:t>托管人出具销户确认通知书；与本</w:t>
      </w:r>
      <w:r w:rsidR="009A546E">
        <w:rPr>
          <w:rFonts w:ascii="华文细黑" w:eastAsia="华文细黑" w:hAnsi="华文细黑" w:hint="eastAsia"/>
          <w:szCs w:val="21"/>
        </w:rPr>
        <w:t>基金相关的其他账户也应于本基金</w:t>
      </w:r>
      <w:r w:rsidRPr="00B4221E">
        <w:rPr>
          <w:rFonts w:ascii="华文细黑" w:eastAsia="华文细黑" w:hAnsi="华文细黑" w:hint="eastAsia"/>
          <w:szCs w:val="21"/>
        </w:rPr>
        <w:t>变现完毕、相关权益结清后15个工作日内完成注销。</w:t>
      </w:r>
    </w:p>
    <w:p w14:paraId="0C4221E0" w14:textId="2FEB8000" w:rsidR="00B4221E" w:rsidRPr="00B4221E" w:rsidRDefault="00B4221E" w:rsidP="00051489">
      <w:pPr>
        <w:spacing w:line="360" w:lineRule="auto"/>
        <w:ind w:firstLineChars="200" w:firstLine="420"/>
        <w:rPr>
          <w:rFonts w:ascii="华文细黑" w:eastAsia="华文细黑" w:hAnsi="华文细黑"/>
          <w:szCs w:val="21"/>
        </w:rPr>
      </w:pPr>
      <w:r w:rsidRPr="00B4221E">
        <w:rPr>
          <w:rFonts w:ascii="华文细黑" w:eastAsia="华文细黑" w:hAnsi="华文细黑" w:hint="eastAsia"/>
          <w:szCs w:val="21"/>
        </w:rPr>
        <w:t>账户注销过程当中，各方当事人应给与必要的配合和协助。</w:t>
      </w:r>
    </w:p>
    <w:p w14:paraId="20A27CC6" w14:textId="299DC611" w:rsidR="004C713F" w:rsidRPr="0065648D" w:rsidRDefault="004C713F" w:rsidP="00F70349">
      <w:pPr>
        <w:pStyle w:val="af0"/>
        <w:numPr>
          <w:ilvl w:val="0"/>
          <w:numId w:val="28"/>
        </w:numPr>
        <w:spacing w:line="360" w:lineRule="auto"/>
        <w:ind w:firstLineChars="0"/>
        <w:rPr>
          <w:rFonts w:ascii="华文细黑" w:eastAsia="华文细黑" w:hAnsi="华文细黑"/>
          <w:szCs w:val="21"/>
        </w:rPr>
      </w:pPr>
      <w:r w:rsidRPr="0065648D">
        <w:rPr>
          <w:rFonts w:ascii="华文细黑" w:eastAsia="华文细黑" w:hAnsi="华文细黑" w:hint="eastAsia"/>
          <w:szCs w:val="21"/>
        </w:rPr>
        <w:t>清算未尽事宜</w:t>
      </w:r>
    </w:p>
    <w:p w14:paraId="14998D6D" w14:textId="77777777" w:rsidR="004C713F"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本合同中关于基金清算的未尽事宜以清算报告或基金管理人公告为准。</w:t>
      </w:r>
    </w:p>
    <w:p w14:paraId="015DF30E" w14:textId="77777777" w:rsidR="00B4221E" w:rsidRPr="0065648D" w:rsidRDefault="00B4221E" w:rsidP="00634FED">
      <w:pPr>
        <w:spacing w:line="360" w:lineRule="auto"/>
        <w:ind w:firstLineChars="200" w:firstLine="420"/>
        <w:rPr>
          <w:rFonts w:ascii="华文细黑" w:eastAsia="华文细黑" w:hAnsi="华文细黑"/>
          <w:szCs w:val="21"/>
        </w:rPr>
      </w:pPr>
    </w:p>
    <w:p w14:paraId="61D34BBD" w14:textId="77777777" w:rsidR="004C713F" w:rsidRPr="0065648D" w:rsidRDefault="004C713F">
      <w:pPr>
        <w:widowControl/>
        <w:jc w:val="left"/>
        <w:rPr>
          <w:rFonts w:ascii="华文细黑" w:eastAsia="华文细黑" w:hAnsi="华文细黑"/>
          <w:b/>
          <w:bCs/>
          <w:kern w:val="44"/>
          <w:szCs w:val="21"/>
        </w:rPr>
      </w:pPr>
    </w:p>
    <w:p w14:paraId="250C3485" w14:textId="77777777" w:rsidR="00B6428B" w:rsidRDefault="00B6428B">
      <w:pPr>
        <w:widowControl/>
        <w:jc w:val="left"/>
        <w:rPr>
          <w:rFonts w:ascii="华文细黑" w:eastAsia="华文细黑" w:hAnsi="华文细黑"/>
          <w:b/>
          <w:bCs/>
          <w:kern w:val="44"/>
          <w:sz w:val="28"/>
          <w:szCs w:val="21"/>
        </w:rPr>
      </w:pPr>
      <w:r>
        <w:rPr>
          <w:rFonts w:ascii="华文细黑" w:eastAsia="华文细黑" w:hAnsi="华文细黑"/>
          <w:sz w:val="28"/>
          <w:szCs w:val="21"/>
        </w:rPr>
        <w:br w:type="page"/>
      </w:r>
    </w:p>
    <w:p w14:paraId="020D73E5" w14:textId="1FF56ABA" w:rsidR="004C713F" w:rsidRPr="0065648D" w:rsidRDefault="004C713F" w:rsidP="0031072A">
      <w:pPr>
        <w:pStyle w:val="1"/>
        <w:spacing w:before="0" w:after="0" w:line="360" w:lineRule="auto"/>
        <w:ind w:firstLineChars="200" w:firstLine="561"/>
        <w:jc w:val="center"/>
        <w:rPr>
          <w:rFonts w:ascii="华文细黑" w:eastAsia="华文细黑" w:hAnsi="华文细黑"/>
          <w:sz w:val="28"/>
          <w:szCs w:val="21"/>
        </w:rPr>
      </w:pPr>
      <w:bookmarkStart w:id="67" w:name="_Toc436999387"/>
      <w:r w:rsidRPr="0065648D">
        <w:rPr>
          <w:rFonts w:ascii="华文细黑" w:eastAsia="华文细黑" w:hAnsi="华文细黑" w:hint="eastAsia"/>
          <w:sz w:val="28"/>
          <w:szCs w:val="21"/>
        </w:rPr>
        <w:lastRenderedPageBreak/>
        <w:t>二十四、违约责任</w:t>
      </w:r>
      <w:bookmarkEnd w:id="67"/>
    </w:p>
    <w:p w14:paraId="5923D0B0" w14:textId="77777777" w:rsidR="004C713F" w:rsidRPr="0065648D" w:rsidRDefault="004C713F" w:rsidP="0065648D">
      <w:pPr>
        <w:ind w:firstLine="883"/>
      </w:pPr>
    </w:p>
    <w:p w14:paraId="4E09C821" w14:textId="2C73AA68" w:rsidR="004C713F" w:rsidRPr="0065648D" w:rsidRDefault="004C713F" w:rsidP="00F70349">
      <w:pPr>
        <w:pStyle w:val="af0"/>
        <w:numPr>
          <w:ilvl w:val="0"/>
          <w:numId w:val="92"/>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当事人违反本合同，应当承担违约责任，给合同其他当事人造成损失的，应当承担赔偿责任；如属本合同当事人双方或多方当事人的违约，根据实际情况，由违约方分别承担各自应负的违约责任；因共同行为给其他当事人造成损害的，应当承担连带赔偿责任。但是发生下列情况，当事人应当免责：</w:t>
      </w:r>
    </w:p>
    <w:p w14:paraId="684F82D0" w14:textId="61CB43E2" w:rsidR="004C713F" w:rsidRPr="00C36DE1" w:rsidRDefault="004C713F" w:rsidP="00F70349">
      <w:pPr>
        <w:pStyle w:val="af0"/>
        <w:numPr>
          <w:ilvl w:val="0"/>
          <w:numId w:val="93"/>
        </w:numPr>
        <w:spacing w:line="360" w:lineRule="auto"/>
        <w:ind w:left="0" w:firstLineChars="0" w:firstLine="426"/>
        <w:rPr>
          <w:rFonts w:ascii="华文细黑" w:eastAsia="华文细黑" w:hAnsi="华文细黑"/>
          <w:szCs w:val="21"/>
        </w:rPr>
      </w:pPr>
      <w:r w:rsidRPr="00C36DE1">
        <w:rPr>
          <w:rFonts w:ascii="华文细黑" w:eastAsia="华文细黑" w:hAnsi="华文细黑" w:hint="eastAsia"/>
          <w:szCs w:val="21"/>
        </w:rPr>
        <w:t>基金管理人及和</w:t>
      </w:r>
      <w:r w:rsidRPr="00C36DE1">
        <w:rPr>
          <w:rFonts w:ascii="华文细黑" w:eastAsia="华文细黑" w:hAnsi="华文细黑"/>
          <w:szCs w:val="21"/>
        </w:rPr>
        <w:t>/</w:t>
      </w:r>
      <w:r w:rsidRPr="00C36DE1">
        <w:rPr>
          <w:rFonts w:ascii="华文细黑" w:eastAsia="华文细黑" w:hAnsi="华文细黑" w:hint="eastAsia"/>
          <w:szCs w:val="21"/>
        </w:rPr>
        <w:t>或基金托管人按照中国证监会的规定或当时有效的法律法规的作为或不作为而造成的损失等。</w:t>
      </w:r>
    </w:p>
    <w:p w14:paraId="4D5A43D2" w14:textId="412B3C2C" w:rsidR="004C713F" w:rsidRDefault="004C713F" w:rsidP="00F70349">
      <w:pPr>
        <w:pStyle w:val="af0"/>
        <w:numPr>
          <w:ilvl w:val="0"/>
          <w:numId w:val="93"/>
        </w:numPr>
        <w:spacing w:line="360" w:lineRule="auto"/>
        <w:ind w:left="0" w:firstLineChars="0" w:firstLine="426"/>
        <w:rPr>
          <w:rFonts w:ascii="华文细黑" w:eastAsia="华文细黑" w:hAnsi="华文细黑"/>
          <w:szCs w:val="21"/>
        </w:rPr>
      </w:pPr>
      <w:r w:rsidRPr="0065648D">
        <w:rPr>
          <w:rFonts w:ascii="华文细黑" w:eastAsia="华文细黑" w:hAnsi="华文细黑" w:hint="eastAsia"/>
          <w:szCs w:val="21"/>
        </w:rPr>
        <w:t>基金管理人由于按照本合同规定的投资原则而行使或不行使其投资权而造成的损失等。</w:t>
      </w:r>
    </w:p>
    <w:p w14:paraId="5A5743B8" w14:textId="2B32BC81" w:rsidR="00B6669B" w:rsidRPr="0065648D" w:rsidRDefault="00B6669B" w:rsidP="00F70349">
      <w:pPr>
        <w:pStyle w:val="af0"/>
        <w:numPr>
          <w:ilvl w:val="0"/>
          <w:numId w:val="93"/>
        </w:numPr>
        <w:spacing w:line="360" w:lineRule="auto"/>
        <w:ind w:left="0" w:firstLineChars="0" w:firstLine="426"/>
        <w:rPr>
          <w:rFonts w:ascii="华文细黑" w:eastAsia="华文细黑" w:hAnsi="华文细黑"/>
          <w:szCs w:val="21"/>
        </w:rPr>
      </w:pPr>
      <w:r w:rsidRPr="00B6669B">
        <w:rPr>
          <w:rFonts w:ascii="华文细黑" w:eastAsia="华文细黑" w:hAnsi="华文细黑" w:hint="eastAsia"/>
          <w:szCs w:val="21"/>
        </w:rPr>
        <w:t>基金托管人不负责委托财产投资项目的审核义务，对基金管理人的任何投资行为（包括但不限于其投资策略、决定）及其投资回报不承担任何责任。由于本基金的设计安排、管理、运作模式而产生的任何经济责任和法律责任，基金托管人不予承担。基金托管人对</w:t>
      </w:r>
      <w:r w:rsidR="00B16C12">
        <w:rPr>
          <w:rFonts w:ascii="华文细黑" w:eastAsia="华文细黑" w:hAnsi="华文细黑" w:hint="eastAsia"/>
          <w:szCs w:val="21"/>
        </w:rPr>
        <w:t>托管账户</w:t>
      </w:r>
      <w:r w:rsidR="006E1167">
        <w:rPr>
          <w:rFonts w:ascii="华文细黑" w:eastAsia="华文细黑" w:hAnsi="华文细黑" w:hint="eastAsia"/>
          <w:szCs w:val="21"/>
        </w:rPr>
        <w:t>之外的</w:t>
      </w:r>
      <w:r w:rsidRPr="00B6669B">
        <w:rPr>
          <w:rFonts w:ascii="华文细黑" w:eastAsia="华文细黑" w:hAnsi="华文细黑" w:hint="eastAsia"/>
          <w:szCs w:val="21"/>
        </w:rPr>
        <w:t>资产不行使保管职责，</w:t>
      </w:r>
      <w:r w:rsidR="004273DE" w:rsidRPr="004273DE">
        <w:rPr>
          <w:rFonts w:ascii="华文细黑" w:eastAsia="华文细黑" w:hAnsi="华文细黑" w:hint="eastAsia"/>
          <w:szCs w:val="21"/>
        </w:rPr>
        <w:t>包括但不限于：基金初始销售期间存放于募集账户的资金；由于基金收益分配及清算而已经从托管</w:t>
      </w:r>
      <w:r w:rsidR="00AD31D0">
        <w:rPr>
          <w:rFonts w:ascii="华文细黑" w:eastAsia="华文细黑" w:hAnsi="华文细黑" w:hint="eastAsia"/>
          <w:szCs w:val="21"/>
        </w:rPr>
        <w:t>账户</w:t>
      </w:r>
      <w:r w:rsidR="004273DE" w:rsidRPr="004273DE">
        <w:rPr>
          <w:rFonts w:ascii="华文细黑" w:eastAsia="华文细黑" w:hAnsi="华文细黑" w:hint="eastAsia"/>
          <w:szCs w:val="21"/>
        </w:rPr>
        <w:t>划拨出的资金；由于投资从托管</w:t>
      </w:r>
      <w:r w:rsidR="00AD31D0">
        <w:rPr>
          <w:rFonts w:ascii="华文细黑" w:eastAsia="华文细黑" w:hAnsi="华文细黑" w:hint="eastAsia"/>
          <w:szCs w:val="21"/>
        </w:rPr>
        <w:t>账户</w:t>
      </w:r>
      <w:r w:rsidR="004273DE" w:rsidRPr="004273DE">
        <w:rPr>
          <w:rFonts w:ascii="华文细黑" w:eastAsia="华文细黑" w:hAnsi="华文细黑" w:hint="eastAsia"/>
          <w:szCs w:val="21"/>
        </w:rPr>
        <w:t>划拨出的资金及所购买的资产等。</w:t>
      </w:r>
      <w:r w:rsidRPr="00B6669B">
        <w:rPr>
          <w:rFonts w:ascii="华文细黑" w:eastAsia="华文细黑" w:hAnsi="华文细黑" w:hint="eastAsia"/>
          <w:szCs w:val="21"/>
        </w:rPr>
        <w:t>托管资产离开托管账户后发生损失的，基金托管人不承担任何责任。由于</w:t>
      </w:r>
      <w:proofErr w:type="gramStart"/>
      <w:r w:rsidRPr="00B6669B">
        <w:rPr>
          <w:rFonts w:ascii="华文细黑" w:eastAsia="华文细黑" w:hAnsi="华文细黑" w:hint="eastAsia"/>
          <w:szCs w:val="21"/>
        </w:rPr>
        <w:t>非基金</w:t>
      </w:r>
      <w:proofErr w:type="gramEnd"/>
      <w:r w:rsidRPr="00B6669B">
        <w:rPr>
          <w:rFonts w:ascii="华文细黑" w:eastAsia="华文细黑" w:hAnsi="华文细黑" w:hint="eastAsia"/>
          <w:szCs w:val="21"/>
        </w:rPr>
        <w:t>托管人的过错致使其保管的资产发生毁损或灭失的，基金托管人不承担赔偿责任。</w:t>
      </w:r>
      <w:r w:rsidR="006E1167" w:rsidRPr="00D07969">
        <w:rPr>
          <w:rFonts w:ascii="华文细黑" w:eastAsia="华文细黑" w:hAnsi="华文细黑" w:hint="eastAsia"/>
          <w:szCs w:val="21"/>
        </w:rPr>
        <w:t>本合同的履行涉及基金托管人赔偿责任的，基金托管人承担的全部累计赔偿数额上限不超过基金托管人本年度已经收取的托管费。</w:t>
      </w:r>
    </w:p>
    <w:p w14:paraId="1AE8BC76" w14:textId="5BBF1191" w:rsidR="004C713F" w:rsidRPr="0065648D" w:rsidRDefault="004C713F" w:rsidP="00F70349">
      <w:pPr>
        <w:pStyle w:val="af0"/>
        <w:numPr>
          <w:ilvl w:val="0"/>
          <w:numId w:val="93"/>
        </w:numPr>
        <w:spacing w:line="360" w:lineRule="auto"/>
        <w:ind w:left="0" w:firstLineChars="0" w:firstLine="426"/>
        <w:rPr>
          <w:rFonts w:ascii="华文细黑" w:eastAsia="华文细黑" w:hAnsi="华文细黑"/>
          <w:szCs w:val="21"/>
        </w:rPr>
      </w:pPr>
      <w:r w:rsidRPr="0065648D">
        <w:rPr>
          <w:rFonts w:ascii="华文细黑" w:eastAsia="华文细黑" w:hAnsi="华文细黑" w:hint="eastAsia"/>
          <w:szCs w:val="21"/>
        </w:rPr>
        <w:t>不可抗力。</w:t>
      </w:r>
    </w:p>
    <w:p w14:paraId="6D92C74B" w14:textId="53A42F35" w:rsidR="004C713F" w:rsidRPr="0065648D" w:rsidRDefault="004C713F" w:rsidP="00F70349">
      <w:pPr>
        <w:pStyle w:val="af0"/>
        <w:numPr>
          <w:ilvl w:val="0"/>
          <w:numId w:val="92"/>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在发生一方或多方违约的情况下，在最大限度地保护基金份额持有人利益的前提下，本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2F46C94" w14:textId="4C11D898" w:rsidR="004C713F" w:rsidRPr="0065648D" w:rsidRDefault="004C713F" w:rsidP="00F70349">
      <w:pPr>
        <w:pStyle w:val="af0"/>
        <w:numPr>
          <w:ilvl w:val="0"/>
          <w:numId w:val="92"/>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由于基金管理人、基金托管人不可控制的因素导致业务出现差错，基金管理人和基金托管人虽然已经采取必要、适当、合理的措施进行检查，但是未能发现错误的，由此造成基金财产或</w:t>
      </w:r>
      <w:r w:rsidR="00903522">
        <w:rPr>
          <w:rFonts w:ascii="华文细黑" w:eastAsia="华文细黑" w:hAnsi="华文细黑" w:hint="eastAsia"/>
          <w:szCs w:val="21"/>
        </w:rPr>
        <w:t>投资者</w:t>
      </w:r>
      <w:r w:rsidRPr="0065648D">
        <w:rPr>
          <w:rFonts w:ascii="华文细黑" w:eastAsia="华文细黑" w:hAnsi="华文细黑" w:hint="eastAsia"/>
          <w:szCs w:val="21"/>
        </w:rPr>
        <w:t>损失，基金管理人和基金托管人免除赔偿责任。但是基金管理人和基金托管人应积极采取必要的措施消除由此造成的影响。</w:t>
      </w:r>
    </w:p>
    <w:p w14:paraId="65F625A2" w14:textId="63AF0ECA" w:rsidR="004C713F" w:rsidRPr="0065648D" w:rsidRDefault="004C713F" w:rsidP="00F70349">
      <w:pPr>
        <w:pStyle w:val="af0"/>
        <w:numPr>
          <w:ilvl w:val="0"/>
          <w:numId w:val="92"/>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一方依据本合同向另一方赔偿的损失，仅限于直接损失。</w:t>
      </w:r>
    </w:p>
    <w:p w14:paraId="2F0E96B6" w14:textId="4DD757D7" w:rsidR="004C713F" w:rsidRPr="0065648D" w:rsidRDefault="00C53555" w:rsidP="00F70349">
      <w:pPr>
        <w:pStyle w:val="af0"/>
        <w:numPr>
          <w:ilvl w:val="0"/>
          <w:numId w:val="92"/>
        </w:numPr>
        <w:spacing w:line="360" w:lineRule="auto"/>
        <w:ind w:left="0" w:firstLineChars="0" w:firstLine="420"/>
        <w:rPr>
          <w:rFonts w:ascii="华文细黑" w:eastAsia="华文细黑" w:hAnsi="华文细黑"/>
          <w:szCs w:val="21"/>
        </w:rPr>
      </w:pPr>
      <w:r w:rsidRPr="00C53555">
        <w:rPr>
          <w:rFonts w:ascii="华文细黑" w:eastAsia="华文细黑" w:hAnsi="华文细黑" w:hint="eastAsia"/>
          <w:szCs w:val="21"/>
        </w:rPr>
        <w:t>本</w:t>
      </w:r>
      <w:r>
        <w:rPr>
          <w:rFonts w:ascii="华文细黑" w:eastAsia="华文细黑" w:hAnsi="华文细黑" w:hint="eastAsia"/>
          <w:szCs w:val="21"/>
        </w:rPr>
        <w:t>基金</w:t>
      </w:r>
      <w:r w:rsidRPr="00C53555">
        <w:rPr>
          <w:rFonts w:ascii="华文细黑" w:eastAsia="华文细黑" w:hAnsi="华文细黑" w:hint="eastAsia"/>
          <w:szCs w:val="21"/>
        </w:rPr>
        <w:t>的</w:t>
      </w:r>
      <w:r>
        <w:rPr>
          <w:rFonts w:ascii="华文细黑" w:eastAsia="华文细黑" w:hAnsi="华文细黑" w:hint="eastAsia"/>
          <w:szCs w:val="21"/>
        </w:rPr>
        <w:t>基金</w:t>
      </w:r>
      <w:r w:rsidRPr="00C53555">
        <w:rPr>
          <w:rFonts w:ascii="华文细黑" w:eastAsia="华文细黑" w:hAnsi="华文细黑" w:hint="eastAsia"/>
          <w:szCs w:val="21"/>
        </w:rPr>
        <w:t>托管人仅承担法定的以及本合同约定的相关责任及义务，</w:t>
      </w:r>
      <w:r>
        <w:rPr>
          <w:rFonts w:ascii="华文细黑" w:eastAsia="华文细黑" w:hAnsi="华文细黑" w:hint="eastAsia"/>
          <w:szCs w:val="21"/>
        </w:rPr>
        <w:t>基金</w:t>
      </w:r>
      <w:r w:rsidRPr="00C53555">
        <w:rPr>
          <w:rFonts w:ascii="华文细黑" w:eastAsia="华文细黑" w:hAnsi="华文细黑" w:hint="eastAsia"/>
          <w:szCs w:val="21"/>
        </w:rPr>
        <w:t>管理人</w:t>
      </w:r>
      <w:r w:rsidRPr="00C53555">
        <w:rPr>
          <w:rFonts w:ascii="华文细黑" w:eastAsia="华文细黑" w:hAnsi="华文细黑" w:hint="eastAsia"/>
          <w:szCs w:val="21"/>
        </w:rPr>
        <w:lastRenderedPageBreak/>
        <w:t>不得对</w:t>
      </w:r>
      <w:r>
        <w:rPr>
          <w:rFonts w:ascii="华文细黑" w:eastAsia="华文细黑" w:hAnsi="华文细黑" w:hint="eastAsia"/>
          <w:szCs w:val="21"/>
        </w:rPr>
        <w:t>基金</w:t>
      </w:r>
      <w:r w:rsidRPr="00C53555">
        <w:rPr>
          <w:rFonts w:ascii="华文细黑" w:eastAsia="华文细黑" w:hAnsi="华文细黑" w:hint="eastAsia"/>
          <w:szCs w:val="21"/>
        </w:rPr>
        <w:t>托管人所承担的责任进行虚假宣传，不得以</w:t>
      </w:r>
      <w:r>
        <w:rPr>
          <w:rFonts w:ascii="华文细黑" w:eastAsia="华文细黑" w:hAnsi="华文细黑" w:hint="eastAsia"/>
          <w:szCs w:val="21"/>
        </w:rPr>
        <w:t>基金</w:t>
      </w:r>
      <w:r w:rsidRPr="00C53555">
        <w:rPr>
          <w:rFonts w:ascii="华文细黑" w:eastAsia="华文细黑" w:hAnsi="华文细黑" w:hint="eastAsia"/>
          <w:szCs w:val="21"/>
        </w:rPr>
        <w:t>托管人名义或利用</w:t>
      </w:r>
      <w:r>
        <w:rPr>
          <w:rFonts w:ascii="华文细黑" w:eastAsia="华文细黑" w:hAnsi="华文细黑" w:hint="eastAsia"/>
          <w:szCs w:val="21"/>
        </w:rPr>
        <w:t>基金</w:t>
      </w:r>
      <w:r w:rsidRPr="00C53555">
        <w:rPr>
          <w:rFonts w:ascii="华文细黑" w:eastAsia="华文细黑" w:hAnsi="华文细黑" w:hint="eastAsia"/>
          <w:szCs w:val="21"/>
        </w:rPr>
        <w:t>托管人商誉进行非法募集资金、承诺投资收益等违规活动，否则</w:t>
      </w:r>
      <w:r>
        <w:rPr>
          <w:rFonts w:ascii="华文细黑" w:eastAsia="华文细黑" w:hAnsi="华文细黑" w:hint="eastAsia"/>
          <w:szCs w:val="21"/>
        </w:rPr>
        <w:t>基金</w:t>
      </w:r>
      <w:r w:rsidRPr="00C53555">
        <w:rPr>
          <w:rFonts w:ascii="华文细黑" w:eastAsia="华文细黑" w:hAnsi="华文细黑" w:hint="eastAsia"/>
          <w:szCs w:val="21"/>
        </w:rPr>
        <w:t>托管人有权</w:t>
      </w:r>
      <w:r>
        <w:rPr>
          <w:rFonts w:ascii="华文细黑" w:eastAsia="华文细黑" w:hAnsi="华文细黑" w:hint="eastAsia"/>
          <w:szCs w:val="21"/>
        </w:rPr>
        <w:t>解除合同，并</w:t>
      </w:r>
      <w:r w:rsidRPr="00C53555">
        <w:rPr>
          <w:rFonts w:ascii="华文细黑" w:eastAsia="华文细黑" w:hAnsi="华文细黑" w:hint="eastAsia"/>
          <w:szCs w:val="21"/>
        </w:rPr>
        <w:t>向</w:t>
      </w:r>
      <w:r>
        <w:rPr>
          <w:rFonts w:ascii="华文细黑" w:eastAsia="华文细黑" w:hAnsi="华文细黑" w:hint="eastAsia"/>
          <w:szCs w:val="21"/>
        </w:rPr>
        <w:t>基金</w:t>
      </w:r>
      <w:r w:rsidRPr="00C53555">
        <w:rPr>
          <w:rFonts w:ascii="华文细黑" w:eastAsia="华文细黑" w:hAnsi="华文细黑" w:hint="eastAsia"/>
          <w:szCs w:val="21"/>
        </w:rPr>
        <w:t>管理人追究违约责任和侵权责任。</w:t>
      </w:r>
    </w:p>
    <w:p w14:paraId="6B8798AF" w14:textId="77777777" w:rsidR="0086644B" w:rsidRDefault="0086644B">
      <w:pPr>
        <w:widowControl/>
        <w:jc w:val="left"/>
        <w:rPr>
          <w:rFonts w:ascii="华文细黑" w:eastAsia="华文细黑" w:hAnsi="华文细黑"/>
          <w:b/>
          <w:bCs/>
          <w:kern w:val="44"/>
          <w:sz w:val="28"/>
          <w:szCs w:val="21"/>
        </w:rPr>
      </w:pPr>
      <w:r>
        <w:rPr>
          <w:rFonts w:ascii="华文细黑" w:eastAsia="华文细黑" w:hAnsi="华文细黑"/>
          <w:sz w:val="28"/>
          <w:szCs w:val="21"/>
        </w:rPr>
        <w:br w:type="page"/>
      </w:r>
    </w:p>
    <w:p w14:paraId="0E515486" w14:textId="62DDA173" w:rsidR="004C713F" w:rsidRPr="0065648D" w:rsidRDefault="004C713F" w:rsidP="0031072A">
      <w:pPr>
        <w:pStyle w:val="1"/>
        <w:spacing w:before="0" w:after="0" w:line="360" w:lineRule="auto"/>
        <w:ind w:firstLineChars="200" w:firstLine="561"/>
        <w:jc w:val="center"/>
        <w:rPr>
          <w:rFonts w:ascii="华文细黑" w:eastAsia="华文细黑" w:hAnsi="华文细黑"/>
          <w:sz w:val="28"/>
          <w:szCs w:val="21"/>
        </w:rPr>
      </w:pPr>
      <w:bookmarkStart w:id="68" w:name="_Toc436999388"/>
      <w:r w:rsidRPr="0065648D">
        <w:rPr>
          <w:rFonts w:ascii="华文细黑" w:eastAsia="华文细黑" w:hAnsi="华文细黑" w:hint="eastAsia"/>
          <w:sz w:val="28"/>
          <w:szCs w:val="21"/>
        </w:rPr>
        <w:lastRenderedPageBreak/>
        <w:t>二十五、法律适用和争议的处理</w:t>
      </w:r>
      <w:bookmarkEnd w:id="68"/>
    </w:p>
    <w:p w14:paraId="612459A4" w14:textId="77777777" w:rsidR="004C713F" w:rsidRPr="0065648D" w:rsidRDefault="004C713F" w:rsidP="0065648D">
      <w:pPr>
        <w:ind w:firstLine="883"/>
      </w:pPr>
    </w:p>
    <w:p w14:paraId="4A8FD4ED"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有关本合同的签署和履行而产生的任何争议及对本合同项下条款的解释，均适用中华人民共和国法律法规（为本合同之目的，在此不包括香港、澳门特别行政区及台湾地区法律法规），并按其解释。</w:t>
      </w:r>
    </w:p>
    <w:p w14:paraId="0AE8549A" w14:textId="49A872D0"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各方当事人同意，因本合同而产生的或与本合同有关的一切争议，合同当事人应尽量通过协商、调解途径解决。经友好协商未能解决的，应提交</w:t>
      </w:r>
      <w:r w:rsidR="009A546E">
        <w:rPr>
          <w:rFonts w:ascii="华文细黑" w:eastAsia="华文细黑" w:hAnsi="华文细黑" w:hint="eastAsia"/>
          <w:szCs w:val="21"/>
        </w:rPr>
        <w:t>【</w:t>
      </w:r>
      <w:r w:rsidRPr="0065648D">
        <w:rPr>
          <w:rFonts w:ascii="华文细黑" w:eastAsia="华文细黑" w:hAnsi="华文细黑" w:hint="eastAsia"/>
          <w:szCs w:val="21"/>
        </w:rPr>
        <w:t>上海国际经济贸易仲裁委员会</w:t>
      </w:r>
      <w:r w:rsidR="009A546E">
        <w:rPr>
          <w:rFonts w:ascii="华文细黑" w:eastAsia="华文细黑" w:hAnsi="华文细黑" w:hint="eastAsia"/>
          <w:szCs w:val="21"/>
        </w:rPr>
        <w:t>】</w:t>
      </w:r>
      <w:r w:rsidRPr="0065648D">
        <w:rPr>
          <w:rFonts w:ascii="华文细黑" w:eastAsia="华文细黑" w:hAnsi="华文细黑" w:hint="eastAsia"/>
          <w:szCs w:val="21"/>
        </w:rPr>
        <w:t>，根据该会当时有效的仲裁规则进行仲裁，仲裁地点为【上海】，仲裁裁决是终局性的并对各方当事人具有约束力，仲裁费由败诉方承担。</w:t>
      </w:r>
    </w:p>
    <w:p w14:paraId="0E025CE2"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争议处理期间，合同当事人应恪守各自的职责，继续忠实、勤勉、尽责地履行基金合同规定的义务，维护基金份额持有人的合法权益。</w:t>
      </w:r>
    </w:p>
    <w:p w14:paraId="0BB201C7" w14:textId="77777777" w:rsidR="004C713F" w:rsidRPr="0065648D" w:rsidRDefault="004C713F" w:rsidP="00634FED">
      <w:pPr>
        <w:spacing w:line="360" w:lineRule="auto"/>
        <w:ind w:firstLineChars="200" w:firstLine="420"/>
        <w:rPr>
          <w:rFonts w:ascii="华文细黑" w:eastAsia="华文细黑" w:hAnsi="华文细黑"/>
          <w:szCs w:val="21"/>
        </w:rPr>
      </w:pPr>
    </w:p>
    <w:p w14:paraId="46FAE132" w14:textId="77777777" w:rsidR="004C713F" w:rsidRPr="0065648D" w:rsidRDefault="004C713F">
      <w:pPr>
        <w:widowControl/>
        <w:jc w:val="left"/>
        <w:rPr>
          <w:rFonts w:ascii="华文细黑" w:eastAsia="华文细黑" w:hAnsi="华文细黑"/>
          <w:b/>
          <w:bCs/>
          <w:kern w:val="44"/>
          <w:szCs w:val="21"/>
        </w:rPr>
      </w:pPr>
      <w:bookmarkStart w:id="69" w:name="_Toc194741922"/>
      <w:r w:rsidRPr="0065648D">
        <w:rPr>
          <w:rFonts w:ascii="华文细黑" w:eastAsia="华文细黑" w:hAnsi="华文细黑"/>
          <w:szCs w:val="21"/>
        </w:rPr>
        <w:br w:type="page"/>
      </w:r>
    </w:p>
    <w:p w14:paraId="219E13F5" w14:textId="77777777" w:rsidR="004C713F" w:rsidRPr="0065648D" w:rsidRDefault="004C713F" w:rsidP="0031072A">
      <w:pPr>
        <w:pStyle w:val="1"/>
        <w:spacing w:before="0" w:after="0" w:line="360" w:lineRule="auto"/>
        <w:ind w:firstLineChars="200" w:firstLine="561"/>
        <w:jc w:val="center"/>
        <w:rPr>
          <w:rFonts w:ascii="华文细黑" w:eastAsia="华文细黑" w:hAnsi="华文细黑"/>
          <w:sz w:val="28"/>
          <w:szCs w:val="21"/>
        </w:rPr>
      </w:pPr>
      <w:bookmarkStart w:id="70" w:name="_Toc436999389"/>
      <w:r w:rsidRPr="0065648D">
        <w:rPr>
          <w:rFonts w:ascii="华文细黑" w:eastAsia="华文细黑" w:hAnsi="华文细黑" w:hint="eastAsia"/>
          <w:sz w:val="28"/>
          <w:szCs w:val="21"/>
        </w:rPr>
        <w:lastRenderedPageBreak/>
        <w:t>二十六、基金合同的</w:t>
      </w:r>
      <w:bookmarkEnd w:id="69"/>
      <w:r w:rsidRPr="0065648D">
        <w:rPr>
          <w:rFonts w:ascii="华文细黑" w:eastAsia="华文细黑" w:hAnsi="华文细黑" w:hint="eastAsia"/>
          <w:sz w:val="28"/>
          <w:szCs w:val="21"/>
        </w:rPr>
        <w:t>效力</w:t>
      </w:r>
      <w:bookmarkEnd w:id="70"/>
    </w:p>
    <w:p w14:paraId="48705AD8" w14:textId="77777777" w:rsidR="004C713F" w:rsidRPr="0065648D" w:rsidRDefault="004C713F" w:rsidP="0065648D">
      <w:pPr>
        <w:ind w:firstLine="883"/>
      </w:pPr>
    </w:p>
    <w:p w14:paraId="1959FD31" w14:textId="2E9DFA11" w:rsidR="004C713F" w:rsidRPr="00D54302" w:rsidRDefault="004C713F" w:rsidP="00F70349">
      <w:pPr>
        <w:pStyle w:val="af0"/>
        <w:numPr>
          <w:ilvl w:val="0"/>
          <w:numId w:val="94"/>
        </w:numPr>
        <w:spacing w:line="360" w:lineRule="auto"/>
        <w:ind w:left="0" w:firstLineChars="0" w:firstLine="420"/>
        <w:rPr>
          <w:rFonts w:ascii="华文细黑" w:eastAsia="华文细黑" w:hAnsi="华文细黑"/>
          <w:szCs w:val="21"/>
        </w:rPr>
      </w:pPr>
      <w:r w:rsidRPr="00D54302">
        <w:rPr>
          <w:rFonts w:ascii="华文细黑" w:eastAsia="华文细黑" w:hAnsi="华文细黑" w:hint="eastAsia"/>
          <w:szCs w:val="21"/>
        </w:rPr>
        <w:t>基金合同是约定基金合同当事人之间权利义务关系的法律文件。基金份额持有人为法人的，本合同自基金份额持有人、基金管理人和基金托管人加盖公章（或合同专用章）以及</w:t>
      </w:r>
      <w:proofErr w:type="gramStart"/>
      <w:r w:rsidRPr="00D54302">
        <w:rPr>
          <w:rFonts w:ascii="华文细黑" w:eastAsia="华文细黑" w:hAnsi="华文细黑" w:hint="eastAsia"/>
          <w:szCs w:val="21"/>
        </w:rPr>
        <w:t>三方法</w:t>
      </w:r>
      <w:proofErr w:type="gramEnd"/>
      <w:r w:rsidRPr="00D54302">
        <w:rPr>
          <w:rFonts w:ascii="华文细黑" w:eastAsia="华文细黑" w:hAnsi="华文细黑" w:hint="eastAsia"/>
          <w:szCs w:val="21"/>
        </w:rPr>
        <w:t>定代表人或授权代表签章或盖章之日起成立；基金份额持有人为自然人的，本合同自基金份额持有人本人签章或授权的代理人签章、基金管理人和基金托管人加盖公章（或合同专用章）以及双方法定代表人或授权代表签章之日起成立。当满足第二十一章中基金合同生效的条件后，本合同生效。</w:t>
      </w:r>
    </w:p>
    <w:p w14:paraId="734FF3CC" w14:textId="03B2DEF9" w:rsidR="00074DB1" w:rsidRPr="00074DB1" w:rsidRDefault="00074DB1" w:rsidP="00F70349">
      <w:pPr>
        <w:pStyle w:val="af0"/>
        <w:numPr>
          <w:ilvl w:val="0"/>
          <w:numId w:val="94"/>
        </w:numPr>
        <w:spacing w:line="360" w:lineRule="auto"/>
        <w:ind w:left="0" w:firstLineChars="0" w:firstLine="420"/>
        <w:rPr>
          <w:rFonts w:ascii="华文细黑" w:eastAsia="华文细黑" w:hAnsi="华文细黑"/>
          <w:szCs w:val="21"/>
        </w:rPr>
      </w:pPr>
      <w:r w:rsidRPr="00074DB1">
        <w:rPr>
          <w:rFonts w:ascii="华文细黑" w:eastAsia="华文细黑" w:hAnsi="华文细黑" w:hint="eastAsia"/>
          <w:szCs w:val="21"/>
        </w:rPr>
        <w:t>本合同一式三份，当事人各执一份，每份合同均具有同等的法律效力。</w:t>
      </w:r>
    </w:p>
    <w:p w14:paraId="2C5309C8" w14:textId="57F97702" w:rsidR="004C713F" w:rsidRPr="0065648D" w:rsidRDefault="004C713F" w:rsidP="00F70349">
      <w:pPr>
        <w:pStyle w:val="af0"/>
        <w:numPr>
          <w:ilvl w:val="0"/>
          <w:numId w:val="94"/>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本合同自生效之日起对基金份额持有人、基金管理人、基金托管人具有同等的法律约束力。</w:t>
      </w:r>
    </w:p>
    <w:p w14:paraId="08AB145A" w14:textId="44457F1C" w:rsidR="004C713F" w:rsidRPr="0065648D" w:rsidRDefault="004C713F" w:rsidP="00F70349">
      <w:pPr>
        <w:pStyle w:val="af0"/>
        <w:numPr>
          <w:ilvl w:val="0"/>
          <w:numId w:val="94"/>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本合同有效期为基金合同生效日至基金合同终止日。</w:t>
      </w:r>
    </w:p>
    <w:p w14:paraId="26387A3E" w14:textId="77777777" w:rsidR="004C713F" w:rsidRPr="0065648D" w:rsidRDefault="004C713F" w:rsidP="00634FED">
      <w:pPr>
        <w:spacing w:line="360" w:lineRule="auto"/>
        <w:ind w:firstLineChars="200" w:firstLine="420"/>
        <w:rPr>
          <w:rFonts w:ascii="华文细黑" w:eastAsia="华文细黑" w:hAnsi="华文细黑"/>
          <w:szCs w:val="21"/>
        </w:rPr>
      </w:pPr>
    </w:p>
    <w:p w14:paraId="5FB6632E" w14:textId="77777777" w:rsidR="004C713F" w:rsidRPr="0065648D" w:rsidRDefault="004C713F" w:rsidP="00634FED">
      <w:pPr>
        <w:spacing w:line="360" w:lineRule="auto"/>
        <w:ind w:firstLineChars="200" w:firstLine="420"/>
        <w:rPr>
          <w:rFonts w:ascii="华文细黑" w:eastAsia="华文细黑" w:hAnsi="华文细黑"/>
          <w:szCs w:val="21"/>
        </w:rPr>
      </w:pPr>
    </w:p>
    <w:p w14:paraId="7307C090" w14:textId="77777777" w:rsidR="004C713F" w:rsidRPr="0065648D" w:rsidRDefault="004C713F">
      <w:pPr>
        <w:widowControl/>
        <w:jc w:val="left"/>
        <w:rPr>
          <w:rFonts w:ascii="华文细黑" w:eastAsia="华文细黑" w:hAnsi="华文细黑"/>
          <w:b/>
          <w:bCs/>
          <w:kern w:val="44"/>
          <w:szCs w:val="21"/>
        </w:rPr>
      </w:pPr>
      <w:bookmarkStart w:id="71" w:name="_Toc194741925"/>
      <w:r w:rsidRPr="0065648D">
        <w:rPr>
          <w:rFonts w:ascii="华文细黑" w:eastAsia="华文细黑" w:hAnsi="华文细黑"/>
          <w:szCs w:val="21"/>
        </w:rPr>
        <w:br w:type="page"/>
      </w:r>
    </w:p>
    <w:p w14:paraId="0B7340E3" w14:textId="77777777" w:rsidR="004C713F" w:rsidRPr="0065648D" w:rsidRDefault="004C713F" w:rsidP="0031072A">
      <w:pPr>
        <w:pStyle w:val="1"/>
        <w:spacing w:before="0" w:after="0" w:line="360" w:lineRule="auto"/>
        <w:ind w:firstLineChars="200" w:firstLine="561"/>
        <w:jc w:val="center"/>
        <w:rPr>
          <w:rFonts w:ascii="华文细黑" w:eastAsia="华文细黑" w:hAnsi="华文细黑"/>
          <w:sz w:val="28"/>
          <w:szCs w:val="21"/>
        </w:rPr>
      </w:pPr>
      <w:bookmarkStart w:id="72" w:name="_Toc436999390"/>
      <w:r w:rsidRPr="0065648D">
        <w:rPr>
          <w:rFonts w:ascii="华文细黑" w:eastAsia="华文细黑" w:hAnsi="华文细黑" w:hint="eastAsia"/>
          <w:sz w:val="28"/>
          <w:szCs w:val="21"/>
        </w:rPr>
        <w:lastRenderedPageBreak/>
        <w:t>二十七、其他事项</w:t>
      </w:r>
      <w:bookmarkEnd w:id="71"/>
      <w:bookmarkEnd w:id="72"/>
    </w:p>
    <w:p w14:paraId="5F8CFF95" w14:textId="77777777" w:rsidR="004C713F" w:rsidRPr="0065648D" w:rsidRDefault="004C713F" w:rsidP="0065648D">
      <w:pPr>
        <w:ind w:firstLine="420"/>
      </w:pPr>
    </w:p>
    <w:p w14:paraId="3F35DD08" w14:textId="104C6B2D" w:rsidR="004C713F" w:rsidRPr="00D54302" w:rsidRDefault="004C713F" w:rsidP="00F70349">
      <w:pPr>
        <w:pStyle w:val="af0"/>
        <w:numPr>
          <w:ilvl w:val="0"/>
          <w:numId w:val="95"/>
        </w:numPr>
        <w:spacing w:line="360" w:lineRule="auto"/>
        <w:ind w:left="0" w:firstLineChars="0" w:firstLine="420"/>
        <w:rPr>
          <w:rFonts w:ascii="华文细黑" w:eastAsia="华文细黑" w:hAnsi="华文细黑"/>
          <w:szCs w:val="21"/>
        </w:rPr>
      </w:pPr>
      <w:r w:rsidRPr="00D54302">
        <w:rPr>
          <w:rFonts w:ascii="华文细黑" w:eastAsia="华文细黑" w:hAnsi="华文细黑" w:hint="eastAsia"/>
          <w:szCs w:val="21"/>
        </w:rPr>
        <w:t>申明条款</w:t>
      </w:r>
    </w:p>
    <w:p w14:paraId="106D56F3" w14:textId="77777777" w:rsidR="004C713F" w:rsidRPr="0065648D" w:rsidRDefault="004C713F" w:rsidP="002F4029">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各当事人申明：在签署本合同时，各当事人已仔细阅读本合同及基金说明书，对本合同及基金说明书所有条款均无异议，并对当事人之间的基金关系及有关权利、义务和责任条款的法律含义有准确无误的理解。</w:t>
      </w:r>
    </w:p>
    <w:p w14:paraId="4DAD4FFD" w14:textId="5EB844AF" w:rsidR="004C713F" w:rsidRPr="0065648D" w:rsidRDefault="004C713F" w:rsidP="00F70349">
      <w:pPr>
        <w:pStyle w:val="af0"/>
        <w:numPr>
          <w:ilvl w:val="0"/>
          <w:numId w:val="95"/>
        </w:numPr>
        <w:spacing w:line="360" w:lineRule="auto"/>
        <w:ind w:left="0" w:firstLineChars="0" w:firstLine="420"/>
        <w:rPr>
          <w:rFonts w:ascii="华文细黑" w:eastAsia="华文细黑" w:hAnsi="华文细黑"/>
          <w:szCs w:val="21"/>
        </w:rPr>
      </w:pPr>
      <w:r w:rsidRPr="0065648D">
        <w:rPr>
          <w:rFonts w:ascii="华文细黑" w:eastAsia="华文细黑" w:hAnsi="华文细黑" w:hint="eastAsia"/>
          <w:szCs w:val="21"/>
        </w:rPr>
        <w:t>基金合同中约定的通讯地址或联络方式即为管理人处理基金事务过程中与投资者（或基金份额持有人）联系的通讯地址或联络方式；投资者（或基金份额持有人）通讯地址或联络方式发生变化，应自发生变化之日起十天内以书面文件形式通知管理人，若在基金期限届满前发生变化，应在两天内以书面文件形式通知管理人；若投资者（或基金份额持有人）未将有关变化及时通知管理人，投资者（或基金份额持有人）应对由此而造成的影响和损失负责。</w:t>
      </w:r>
    </w:p>
    <w:p w14:paraId="0CE28118" w14:textId="5E2FD546" w:rsidR="004C713F" w:rsidRPr="0065648D" w:rsidRDefault="004C713F" w:rsidP="00F70349">
      <w:pPr>
        <w:pStyle w:val="af0"/>
        <w:numPr>
          <w:ilvl w:val="0"/>
          <w:numId w:val="95"/>
        </w:numPr>
        <w:spacing w:line="360" w:lineRule="auto"/>
        <w:ind w:left="0" w:firstLineChars="0" w:firstLine="420"/>
        <w:rPr>
          <w:rFonts w:ascii="华文细黑" w:eastAsia="华文细黑" w:hAnsi="华文细黑"/>
          <w:szCs w:val="21"/>
        </w:rPr>
      </w:pPr>
      <w:proofErr w:type="gramStart"/>
      <w:r w:rsidRPr="0065648D">
        <w:rPr>
          <w:rFonts w:ascii="华文细黑" w:eastAsia="华文细黑" w:hAnsi="华文细黑" w:hint="eastAsia"/>
          <w:szCs w:val="21"/>
        </w:rPr>
        <w:t>若基金</w:t>
      </w:r>
      <w:proofErr w:type="gramEnd"/>
      <w:r w:rsidRPr="0065648D">
        <w:rPr>
          <w:rFonts w:ascii="华文细黑" w:eastAsia="华文细黑" w:hAnsi="华文细黑" w:hint="eastAsia"/>
          <w:szCs w:val="21"/>
        </w:rPr>
        <w:t>份额持有人账户信息发生变化，基金份额持有人须及时到管理人处办理变更手续，否则，基金份额持有人应对由此而造成的影响和损失负责。</w:t>
      </w:r>
    </w:p>
    <w:p w14:paraId="687F2393"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本合同如有未尽事宜，由合同当事人各方按有关法律法规和规定协商解决。</w:t>
      </w:r>
    </w:p>
    <w:p w14:paraId="70849E88" w14:textId="77777777"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t>（以下无正文）</w:t>
      </w:r>
      <w:r w:rsidRPr="0065648D">
        <w:rPr>
          <w:rFonts w:ascii="华文细黑" w:eastAsia="华文细黑" w:hAnsi="华文细黑"/>
          <w:szCs w:val="21"/>
        </w:rPr>
        <w:br w:type="page"/>
      </w:r>
      <w:r w:rsidRPr="0065648D">
        <w:rPr>
          <w:rFonts w:ascii="华文细黑" w:eastAsia="华文细黑" w:hAnsi="华文细黑" w:hint="eastAsia"/>
          <w:szCs w:val="21"/>
        </w:rPr>
        <w:lastRenderedPageBreak/>
        <w:t>（</w:t>
      </w:r>
      <w:proofErr w:type="gramStart"/>
      <w:r w:rsidRPr="0065648D">
        <w:rPr>
          <w:rFonts w:ascii="华文细黑" w:eastAsia="华文细黑" w:hAnsi="华文细黑" w:hint="eastAsia"/>
          <w:szCs w:val="21"/>
        </w:rPr>
        <w:t>请基金</w:t>
      </w:r>
      <w:proofErr w:type="gramEnd"/>
      <w:r w:rsidRPr="0065648D">
        <w:rPr>
          <w:rFonts w:ascii="华文细黑" w:eastAsia="华文细黑" w:hAnsi="华文细黑" w:hint="eastAsia"/>
          <w:szCs w:val="21"/>
        </w:rPr>
        <w:t>投资者务必确保填写的资料正确有效，如因填写错误导致的任何损失，基金管理人和基金托管人不承担任何责任）</w:t>
      </w:r>
    </w:p>
    <w:p w14:paraId="2AC2C955" w14:textId="199C1DBD" w:rsidR="004C713F" w:rsidRDefault="004C713F" w:rsidP="00634FED">
      <w:pPr>
        <w:spacing w:line="360" w:lineRule="auto"/>
        <w:ind w:firstLineChars="200" w:firstLine="420"/>
        <w:rPr>
          <w:rFonts w:ascii="华文细黑" w:eastAsia="华文细黑" w:hAnsi="华文细黑"/>
          <w:b/>
          <w:szCs w:val="21"/>
        </w:rPr>
      </w:pPr>
      <w:r w:rsidRPr="0065648D">
        <w:rPr>
          <w:rFonts w:ascii="华文细黑" w:eastAsia="华文细黑" w:hAnsi="华文细黑" w:hint="eastAsia"/>
          <w:b/>
          <w:szCs w:val="21"/>
        </w:rPr>
        <w:t>基金投资者请填写：</w:t>
      </w:r>
    </w:p>
    <w:p w14:paraId="66B1EC58" w14:textId="77777777" w:rsidR="002A290A" w:rsidRPr="002A290A" w:rsidRDefault="002A290A" w:rsidP="002A290A">
      <w:pPr>
        <w:spacing w:line="360" w:lineRule="auto"/>
        <w:ind w:firstLineChars="200" w:firstLine="420"/>
        <w:rPr>
          <w:rFonts w:ascii="华文细黑" w:eastAsia="华文细黑" w:hAnsi="华文细黑" w:cs="Arial"/>
          <w:szCs w:val="21"/>
        </w:rPr>
      </w:pPr>
      <w:r w:rsidRPr="002A290A">
        <w:rPr>
          <w:rFonts w:ascii="华文细黑" w:eastAsia="华文细黑" w:hAnsi="华文细黑" w:cs="Arial" w:hint="eastAsia"/>
          <w:szCs w:val="21"/>
        </w:rPr>
        <w:t>（一）基金投资者基本信息</w:t>
      </w:r>
    </w:p>
    <w:p w14:paraId="52C4D1F2" w14:textId="77777777" w:rsidR="002A290A" w:rsidRPr="002A290A" w:rsidRDefault="002A290A" w:rsidP="002A290A">
      <w:pPr>
        <w:spacing w:line="360" w:lineRule="auto"/>
        <w:ind w:firstLineChars="200" w:firstLine="420"/>
        <w:rPr>
          <w:rFonts w:ascii="华文细黑" w:eastAsia="华文细黑" w:hAnsi="华文细黑" w:cs="Arial"/>
          <w:szCs w:val="21"/>
        </w:rPr>
      </w:pPr>
      <w:r w:rsidRPr="002A290A">
        <w:rPr>
          <w:rFonts w:ascii="华文细黑" w:eastAsia="华文细黑" w:hAnsi="华文细黑" w:cs="Arial"/>
          <w:szCs w:val="21"/>
        </w:rPr>
        <w:t>1</w:t>
      </w:r>
      <w:r w:rsidRPr="002A290A">
        <w:rPr>
          <w:rFonts w:ascii="华文细黑" w:eastAsia="华文细黑" w:hAnsi="华文细黑" w:cs="Arial" w:hint="eastAsia"/>
          <w:szCs w:val="21"/>
        </w:rPr>
        <w:t>、自然人</w:t>
      </w:r>
    </w:p>
    <w:p w14:paraId="63B712EB" w14:textId="77777777" w:rsidR="002A290A" w:rsidRPr="002A290A" w:rsidRDefault="002A290A" w:rsidP="002A290A">
      <w:pPr>
        <w:spacing w:line="360" w:lineRule="auto"/>
        <w:ind w:firstLineChars="200" w:firstLine="420"/>
        <w:rPr>
          <w:rFonts w:ascii="华文细黑" w:eastAsia="华文细黑" w:hAnsi="华文细黑" w:cs="Arial"/>
          <w:szCs w:val="21"/>
          <w:u w:val="single"/>
        </w:rPr>
      </w:pPr>
      <w:r w:rsidRPr="002A290A">
        <w:rPr>
          <w:rFonts w:ascii="华文细黑" w:eastAsia="华文细黑" w:hAnsi="华文细黑" w:cs="Arial" w:hint="eastAsia"/>
          <w:szCs w:val="21"/>
        </w:rPr>
        <w:t>姓名：</w:t>
      </w:r>
      <w:r w:rsidRPr="002A290A">
        <w:rPr>
          <w:rFonts w:ascii="华文细黑" w:eastAsia="华文细黑" w:hAnsi="华文细黑" w:cs="Arial"/>
          <w:szCs w:val="21"/>
          <w:u w:val="single"/>
        </w:rPr>
        <w:t xml:space="preserve">                                                   </w:t>
      </w:r>
    </w:p>
    <w:p w14:paraId="015DB1B1" w14:textId="77777777" w:rsidR="002A290A" w:rsidRPr="002A290A" w:rsidRDefault="002A290A" w:rsidP="002A290A">
      <w:pPr>
        <w:spacing w:line="360" w:lineRule="auto"/>
        <w:ind w:firstLineChars="200" w:firstLine="420"/>
        <w:rPr>
          <w:rFonts w:ascii="华文细黑" w:eastAsia="华文细黑" w:hAnsi="华文细黑" w:cs="Arial"/>
          <w:szCs w:val="21"/>
        </w:rPr>
      </w:pPr>
      <w:r w:rsidRPr="002A290A">
        <w:rPr>
          <w:rFonts w:ascii="华文细黑" w:eastAsia="华文细黑" w:hAnsi="华文细黑" w:cs="Arial" w:hint="eastAsia"/>
          <w:szCs w:val="21"/>
        </w:rPr>
        <w:t>证件名称：身份证□、军官证□、护照□</w:t>
      </w:r>
    </w:p>
    <w:p w14:paraId="0276917F" w14:textId="77777777" w:rsidR="002A290A" w:rsidRPr="002A290A" w:rsidRDefault="002A290A" w:rsidP="002A290A">
      <w:pPr>
        <w:spacing w:line="360" w:lineRule="auto"/>
        <w:ind w:firstLineChars="200" w:firstLine="420"/>
        <w:rPr>
          <w:rFonts w:ascii="华文细黑" w:eastAsia="华文细黑" w:hAnsi="华文细黑" w:cs="Arial"/>
          <w:szCs w:val="21"/>
        </w:rPr>
      </w:pPr>
      <w:r w:rsidRPr="002A290A">
        <w:rPr>
          <w:rFonts w:ascii="华文细黑" w:eastAsia="华文细黑" w:hAnsi="华文细黑" w:cs="Arial"/>
          <w:noProof/>
          <w:szCs w:val="21"/>
        </w:rPr>
        <mc:AlternateContent>
          <mc:Choice Requires="wpg">
            <w:drawing>
              <wp:anchor distT="0" distB="0" distL="114300" distR="114300" simplePos="0" relativeHeight="251659776" behindDoc="0" locked="0" layoutInCell="1" allowOverlap="1" wp14:anchorId="6E6349CB" wp14:editId="7212E52F">
                <wp:simplePos x="0" y="0"/>
                <wp:positionH relativeFrom="column">
                  <wp:posOffset>923925</wp:posOffset>
                </wp:positionH>
                <wp:positionV relativeFrom="paragraph">
                  <wp:posOffset>291465</wp:posOffset>
                </wp:positionV>
                <wp:extent cx="4319905" cy="252095"/>
                <wp:effectExtent l="0" t="0" r="23495" b="14605"/>
                <wp:wrapNone/>
                <wp:docPr id="23" name="组合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9905" cy="252095"/>
                          <a:chOff x="3493" y="4610"/>
                          <a:chExt cx="7147" cy="399"/>
                        </a:xfrm>
                      </wpg:grpSpPr>
                      <wps:wsp>
                        <wps:cNvPr id="24" name="Rectangle 24"/>
                        <wps:cNvSpPr>
                          <a:spLocks noChangeArrowheads="1"/>
                        </wps:cNvSpPr>
                        <wps:spPr bwMode="auto">
                          <a:xfrm>
                            <a:off x="3493" y="4610"/>
                            <a:ext cx="397" cy="397"/>
                          </a:xfrm>
                          <a:prstGeom prst="rect">
                            <a:avLst/>
                          </a:prstGeom>
                          <a:solidFill>
                            <a:srgbClr val="FFFFFF"/>
                          </a:solidFill>
                          <a:ln w="9525">
                            <a:solidFill>
                              <a:sysClr val="windowText" lastClr="000000">
                                <a:lumMod val="50000"/>
                                <a:lumOff val="50000"/>
                              </a:sysClr>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3886" y="4612"/>
                            <a:ext cx="397" cy="397"/>
                          </a:xfrm>
                          <a:prstGeom prst="rect">
                            <a:avLst/>
                          </a:prstGeom>
                          <a:solidFill>
                            <a:srgbClr val="FFFFFF"/>
                          </a:solidFill>
                          <a:ln w="9525">
                            <a:solidFill>
                              <a:sysClr val="windowText" lastClr="000000">
                                <a:lumMod val="50000"/>
                                <a:lumOff val="50000"/>
                              </a:sysClr>
                            </a:solidFill>
                            <a:miter lim="800000"/>
                            <a:headEnd/>
                            <a:tailEnd/>
                          </a:ln>
                        </wps:spPr>
                        <wps:bodyPr rot="0" vert="horz" wrap="square" lIns="91440" tIns="45720" rIns="91440" bIns="45720" anchor="t" anchorCtr="0" upright="1">
                          <a:noAutofit/>
                        </wps:bodyPr>
                      </wps:wsp>
                      <wps:wsp>
                        <wps:cNvPr id="26" name="Rectangle 26"/>
                        <wps:cNvSpPr>
                          <a:spLocks noChangeArrowheads="1"/>
                        </wps:cNvSpPr>
                        <wps:spPr bwMode="auto">
                          <a:xfrm>
                            <a:off x="4277" y="4612"/>
                            <a:ext cx="397" cy="397"/>
                          </a:xfrm>
                          <a:prstGeom prst="rect">
                            <a:avLst/>
                          </a:prstGeom>
                          <a:solidFill>
                            <a:srgbClr val="FFFFFF"/>
                          </a:solidFill>
                          <a:ln w="9525">
                            <a:solidFill>
                              <a:sysClr val="windowText" lastClr="000000">
                                <a:lumMod val="50000"/>
                                <a:lumOff val="50000"/>
                              </a:sysClr>
                            </a:solidFill>
                            <a:miter lim="800000"/>
                            <a:headEnd/>
                            <a:tailEnd/>
                          </a:ln>
                        </wps:spPr>
                        <wps:bodyPr rot="0" vert="horz" wrap="square" lIns="91440" tIns="45720" rIns="91440" bIns="45720" anchor="t" anchorCtr="0" upright="1">
                          <a:noAutofit/>
                        </wps:bodyPr>
                      </wps:wsp>
                      <wps:wsp>
                        <wps:cNvPr id="27" name="Rectangle 27"/>
                        <wps:cNvSpPr>
                          <a:spLocks noChangeArrowheads="1"/>
                        </wps:cNvSpPr>
                        <wps:spPr bwMode="auto">
                          <a:xfrm>
                            <a:off x="4685" y="4612"/>
                            <a:ext cx="397" cy="397"/>
                          </a:xfrm>
                          <a:prstGeom prst="rect">
                            <a:avLst/>
                          </a:prstGeom>
                          <a:solidFill>
                            <a:srgbClr val="FFFFFF"/>
                          </a:solidFill>
                          <a:ln w="9525">
                            <a:solidFill>
                              <a:sysClr val="windowText" lastClr="000000">
                                <a:lumMod val="50000"/>
                                <a:lumOff val="50000"/>
                              </a:sysClr>
                            </a:solidFill>
                            <a:miter lim="800000"/>
                            <a:headEnd/>
                            <a:tailEnd/>
                          </a:ln>
                        </wps:spPr>
                        <wps:bodyPr rot="0" vert="horz" wrap="square" lIns="91440" tIns="45720" rIns="91440" bIns="45720" anchor="t" anchorCtr="0" upright="1">
                          <a:noAutofit/>
                        </wps:bodyPr>
                      </wps:wsp>
                      <wps:wsp>
                        <wps:cNvPr id="28" name="Rectangle 28"/>
                        <wps:cNvSpPr>
                          <a:spLocks noChangeArrowheads="1"/>
                        </wps:cNvSpPr>
                        <wps:spPr bwMode="auto">
                          <a:xfrm>
                            <a:off x="5082" y="4610"/>
                            <a:ext cx="397" cy="397"/>
                          </a:xfrm>
                          <a:prstGeom prst="rect">
                            <a:avLst/>
                          </a:prstGeom>
                          <a:solidFill>
                            <a:srgbClr val="FFFFFF"/>
                          </a:solidFill>
                          <a:ln w="9525">
                            <a:solidFill>
                              <a:sysClr val="windowText" lastClr="000000">
                                <a:lumMod val="50000"/>
                                <a:lumOff val="50000"/>
                              </a:sysClr>
                            </a:solidFill>
                            <a:miter lim="800000"/>
                            <a:headEnd/>
                            <a:tailEnd/>
                          </a:ln>
                        </wps:spPr>
                        <wps:bodyPr rot="0" vert="horz" wrap="square" lIns="91440" tIns="45720" rIns="91440" bIns="45720" anchor="t" anchorCtr="0" upright="1">
                          <a:noAutofit/>
                        </wps:bodyPr>
                      </wps:wsp>
                      <wps:wsp>
                        <wps:cNvPr id="29" name="Rectangle 29"/>
                        <wps:cNvSpPr>
                          <a:spLocks noChangeArrowheads="1"/>
                        </wps:cNvSpPr>
                        <wps:spPr bwMode="auto">
                          <a:xfrm>
                            <a:off x="5479" y="4610"/>
                            <a:ext cx="397" cy="397"/>
                          </a:xfrm>
                          <a:prstGeom prst="rect">
                            <a:avLst/>
                          </a:prstGeom>
                          <a:solidFill>
                            <a:srgbClr val="FFFFFF"/>
                          </a:solidFill>
                          <a:ln w="9525">
                            <a:solidFill>
                              <a:sysClr val="windowText" lastClr="000000">
                                <a:lumMod val="50000"/>
                                <a:lumOff val="50000"/>
                              </a:sysClr>
                            </a:solidFill>
                            <a:miter lim="800000"/>
                            <a:headEnd/>
                            <a:tailEnd/>
                          </a:ln>
                        </wps:spPr>
                        <wps:bodyPr rot="0" vert="horz" wrap="square" lIns="91440" tIns="45720" rIns="91440" bIns="45720" anchor="t" anchorCtr="0" upright="1">
                          <a:noAutofit/>
                        </wps:bodyPr>
                      </wps:wsp>
                      <wps:wsp>
                        <wps:cNvPr id="30" name="Rectangle 30"/>
                        <wps:cNvSpPr>
                          <a:spLocks noChangeArrowheads="1"/>
                        </wps:cNvSpPr>
                        <wps:spPr bwMode="auto">
                          <a:xfrm>
                            <a:off x="5876" y="4612"/>
                            <a:ext cx="397" cy="397"/>
                          </a:xfrm>
                          <a:prstGeom prst="rect">
                            <a:avLst/>
                          </a:prstGeom>
                          <a:solidFill>
                            <a:srgbClr val="FFFFFF"/>
                          </a:solidFill>
                          <a:ln w="9525">
                            <a:solidFill>
                              <a:sysClr val="windowText" lastClr="000000">
                                <a:lumMod val="50000"/>
                                <a:lumOff val="50000"/>
                              </a:sysClr>
                            </a:solidFill>
                            <a:miter lim="800000"/>
                            <a:headEnd/>
                            <a:tailEnd/>
                          </a:ln>
                        </wps:spPr>
                        <wps:bodyPr rot="0" vert="horz" wrap="square" lIns="91440" tIns="45720" rIns="91440" bIns="45720" anchor="t" anchorCtr="0" upright="1">
                          <a:noAutofit/>
                        </wps:bodyPr>
                      </wps:wsp>
                      <wps:wsp>
                        <wps:cNvPr id="31" name="Rectangle 31"/>
                        <wps:cNvSpPr>
                          <a:spLocks noChangeArrowheads="1"/>
                        </wps:cNvSpPr>
                        <wps:spPr bwMode="auto">
                          <a:xfrm>
                            <a:off x="6273" y="4612"/>
                            <a:ext cx="397" cy="397"/>
                          </a:xfrm>
                          <a:prstGeom prst="rect">
                            <a:avLst/>
                          </a:prstGeom>
                          <a:solidFill>
                            <a:srgbClr val="FFFFFF"/>
                          </a:solidFill>
                          <a:ln w="9525">
                            <a:solidFill>
                              <a:sysClr val="windowText" lastClr="000000">
                                <a:lumMod val="50000"/>
                                <a:lumOff val="50000"/>
                              </a:sysClr>
                            </a:solidFill>
                            <a:miter lim="800000"/>
                            <a:headEnd/>
                            <a:tailEnd/>
                          </a:ln>
                        </wps:spPr>
                        <wps:bodyPr rot="0" vert="horz" wrap="square" lIns="91440" tIns="45720" rIns="91440" bIns="45720" anchor="t" anchorCtr="0" upright="1">
                          <a:noAutofit/>
                        </wps:bodyPr>
                      </wps:wsp>
                      <wps:wsp>
                        <wps:cNvPr id="32" name="Rectangle 32"/>
                        <wps:cNvSpPr>
                          <a:spLocks noChangeArrowheads="1"/>
                        </wps:cNvSpPr>
                        <wps:spPr bwMode="auto">
                          <a:xfrm>
                            <a:off x="6670" y="4610"/>
                            <a:ext cx="397" cy="397"/>
                          </a:xfrm>
                          <a:prstGeom prst="rect">
                            <a:avLst/>
                          </a:prstGeom>
                          <a:solidFill>
                            <a:srgbClr val="FFFFFF"/>
                          </a:solidFill>
                          <a:ln w="9525">
                            <a:solidFill>
                              <a:sysClr val="windowText" lastClr="000000">
                                <a:lumMod val="50000"/>
                                <a:lumOff val="50000"/>
                              </a:sysClr>
                            </a:solidFill>
                            <a:miter lim="800000"/>
                            <a:headEnd/>
                            <a:tailEnd/>
                          </a:ln>
                        </wps:spPr>
                        <wps:bodyPr rot="0" vert="horz" wrap="square" lIns="91440" tIns="45720" rIns="91440" bIns="45720" anchor="t" anchorCtr="0" upright="1">
                          <a:noAutofit/>
                        </wps:bodyPr>
                      </wps:wsp>
                      <wps:wsp>
                        <wps:cNvPr id="33" name="Rectangle 33"/>
                        <wps:cNvSpPr>
                          <a:spLocks noChangeArrowheads="1"/>
                        </wps:cNvSpPr>
                        <wps:spPr bwMode="auto">
                          <a:xfrm>
                            <a:off x="7067" y="4612"/>
                            <a:ext cx="397" cy="397"/>
                          </a:xfrm>
                          <a:prstGeom prst="rect">
                            <a:avLst/>
                          </a:prstGeom>
                          <a:solidFill>
                            <a:srgbClr val="FFFFFF"/>
                          </a:solidFill>
                          <a:ln w="9525">
                            <a:solidFill>
                              <a:sysClr val="windowText" lastClr="000000">
                                <a:lumMod val="50000"/>
                                <a:lumOff val="50000"/>
                              </a:sysClr>
                            </a:solidFill>
                            <a:miter lim="800000"/>
                            <a:headEnd/>
                            <a:tailEnd/>
                          </a:ln>
                        </wps:spPr>
                        <wps:bodyPr rot="0" vert="horz" wrap="square" lIns="91440" tIns="45720" rIns="91440" bIns="45720" anchor="t" anchorCtr="0" upright="1">
                          <a:noAutofit/>
                        </wps:bodyPr>
                      </wps:wsp>
                      <wps:wsp>
                        <wps:cNvPr id="34" name="Rectangle 34"/>
                        <wps:cNvSpPr>
                          <a:spLocks noChangeArrowheads="1"/>
                        </wps:cNvSpPr>
                        <wps:spPr bwMode="auto">
                          <a:xfrm>
                            <a:off x="7464" y="4610"/>
                            <a:ext cx="397" cy="397"/>
                          </a:xfrm>
                          <a:prstGeom prst="rect">
                            <a:avLst/>
                          </a:prstGeom>
                          <a:solidFill>
                            <a:srgbClr val="FFFFFF"/>
                          </a:solidFill>
                          <a:ln w="9525">
                            <a:solidFill>
                              <a:sysClr val="windowText" lastClr="000000">
                                <a:lumMod val="50000"/>
                                <a:lumOff val="50000"/>
                              </a:sysClr>
                            </a:solidFill>
                            <a:miter lim="800000"/>
                            <a:headEnd/>
                            <a:tailEnd/>
                          </a:ln>
                        </wps:spPr>
                        <wps:bodyPr rot="0" vert="horz" wrap="square" lIns="91440" tIns="45720" rIns="91440" bIns="45720" anchor="t" anchorCtr="0" upright="1">
                          <a:noAutofit/>
                        </wps:bodyPr>
                      </wps:wsp>
                      <wps:wsp>
                        <wps:cNvPr id="35" name="Rectangle 35"/>
                        <wps:cNvSpPr>
                          <a:spLocks noChangeArrowheads="1"/>
                        </wps:cNvSpPr>
                        <wps:spPr bwMode="auto">
                          <a:xfrm>
                            <a:off x="7861" y="4610"/>
                            <a:ext cx="397" cy="397"/>
                          </a:xfrm>
                          <a:prstGeom prst="rect">
                            <a:avLst/>
                          </a:prstGeom>
                          <a:solidFill>
                            <a:srgbClr val="FFFFFF"/>
                          </a:solidFill>
                          <a:ln w="9525">
                            <a:solidFill>
                              <a:sysClr val="windowText" lastClr="000000">
                                <a:lumMod val="50000"/>
                                <a:lumOff val="50000"/>
                              </a:sysClr>
                            </a:solidFill>
                            <a:miter lim="800000"/>
                            <a:headEnd/>
                            <a:tailEnd/>
                          </a:ln>
                        </wps:spPr>
                        <wps:bodyPr rot="0" vert="horz" wrap="square" lIns="91440" tIns="45720" rIns="91440" bIns="45720" anchor="t" anchorCtr="0" upright="1">
                          <a:noAutofit/>
                        </wps:bodyPr>
                      </wps:wsp>
                      <wps:wsp>
                        <wps:cNvPr id="36" name="Rectangle 36"/>
                        <wps:cNvSpPr>
                          <a:spLocks noChangeArrowheads="1"/>
                        </wps:cNvSpPr>
                        <wps:spPr bwMode="auto">
                          <a:xfrm>
                            <a:off x="8258" y="4610"/>
                            <a:ext cx="397" cy="397"/>
                          </a:xfrm>
                          <a:prstGeom prst="rect">
                            <a:avLst/>
                          </a:prstGeom>
                          <a:solidFill>
                            <a:srgbClr val="FFFFFF"/>
                          </a:solidFill>
                          <a:ln w="9525">
                            <a:solidFill>
                              <a:sysClr val="windowText" lastClr="000000">
                                <a:lumMod val="50000"/>
                                <a:lumOff val="50000"/>
                              </a:sysClr>
                            </a:solidFill>
                            <a:miter lim="800000"/>
                            <a:headEnd/>
                            <a:tailEnd/>
                          </a:ln>
                        </wps:spPr>
                        <wps:bodyPr rot="0" vert="horz" wrap="square" lIns="91440" tIns="45720" rIns="91440" bIns="45720" anchor="t" anchorCtr="0" upright="1">
                          <a:noAutofit/>
                        </wps:bodyPr>
                      </wps:wsp>
                      <wps:wsp>
                        <wps:cNvPr id="37" name="Rectangle 37"/>
                        <wps:cNvSpPr>
                          <a:spLocks noChangeArrowheads="1"/>
                        </wps:cNvSpPr>
                        <wps:spPr bwMode="auto">
                          <a:xfrm>
                            <a:off x="8655" y="4612"/>
                            <a:ext cx="397" cy="397"/>
                          </a:xfrm>
                          <a:prstGeom prst="rect">
                            <a:avLst/>
                          </a:prstGeom>
                          <a:solidFill>
                            <a:srgbClr val="FFFFFF"/>
                          </a:solidFill>
                          <a:ln w="9525">
                            <a:solidFill>
                              <a:sysClr val="windowText" lastClr="000000">
                                <a:lumMod val="50000"/>
                                <a:lumOff val="50000"/>
                              </a:sysClr>
                            </a:solidFill>
                            <a:miter lim="800000"/>
                            <a:headEnd/>
                            <a:tailEnd/>
                          </a:ln>
                        </wps:spPr>
                        <wps:bodyPr rot="0" vert="horz" wrap="square" lIns="91440" tIns="45720" rIns="91440" bIns="45720" anchor="t" anchorCtr="0" upright="1">
                          <a:noAutofit/>
                        </wps:bodyPr>
                      </wps:wsp>
                      <wps:wsp>
                        <wps:cNvPr id="38" name="Rectangle 38"/>
                        <wps:cNvSpPr>
                          <a:spLocks noChangeArrowheads="1"/>
                        </wps:cNvSpPr>
                        <wps:spPr bwMode="auto">
                          <a:xfrm>
                            <a:off x="9052" y="4610"/>
                            <a:ext cx="397" cy="397"/>
                          </a:xfrm>
                          <a:prstGeom prst="rect">
                            <a:avLst/>
                          </a:prstGeom>
                          <a:solidFill>
                            <a:srgbClr val="FFFFFF"/>
                          </a:solidFill>
                          <a:ln w="9525">
                            <a:solidFill>
                              <a:sysClr val="windowText" lastClr="000000">
                                <a:lumMod val="50000"/>
                                <a:lumOff val="50000"/>
                              </a:sysClr>
                            </a:solidFill>
                            <a:miter lim="800000"/>
                            <a:headEnd/>
                            <a:tailEnd/>
                          </a:ln>
                        </wps:spPr>
                        <wps:bodyPr rot="0" vert="horz" wrap="square" lIns="91440" tIns="45720" rIns="91440" bIns="45720" anchor="t" anchorCtr="0" upright="1">
                          <a:noAutofit/>
                        </wps:bodyPr>
                      </wps:wsp>
                      <wps:wsp>
                        <wps:cNvPr id="39" name="Rectangle 39"/>
                        <wps:cNvSpPr>
                          <a:spLocks noChangeArrowheads="1"/>
                        </wps:cNvSpPr>
                        <wps:spPr bwMode="auto">
                          <a:xfrm>
                            <a:off x="9449" y="4610"/>
                            <a:ext cx="397" cy="397"/>
                          </a:xfrm>
                          <a:prstGeom prst="rect">
                            <a:avLst/>
                          </a:prstGeom>
                          <a:solidFill>
                            <a:srgbClr val="FFFFFF"/>
                          </a:solidFill>
                          <a:ln w="9525">
                            <a:solidFill>
                              <a:sysClr val="windowText" lastClr="000000">
                                <a:lumMod val="50000"/>
                                <a:lumOff val="50000"/>
                              </a:sysClr>
                            </a:solidFill>
                            <a:miter lim="800000"/>
                            <a:headEnd/>
                            <a:tailEnd/>
                          </a:ln>
                        </wps:spPr>
                        <wps:bodyPr rot="0" vert="horz" wrap="square" lIns="91440" tIns="45720" rIns="91440" bIns="45720" anchor="t" anchorCtr="0" upright="1">
                          <a:noAutofit/>
                        </wps:bodyPr>
                      </wps:wsp>
                      <wps:wsp>
                        <wps:cNvPr id="40" name="Rectangle 40"/>
                        <wps:cNvSpPr>
                          <a:spLocks noChangeArrowheads="1"/>
                        </wps:cNvSpPr>
                        <wps:spPr bwMode="auto">
                          <a:xfrm>
                            <a:off x="9846" y="4610"/>
                            <a:ext cx="397" cy="397"/>
                          </a:xfrm>
                          <a:prstGeom prst="rect">
                            <a:avLst/>
                          </a:prstGeom>
                          <a:solidFill>
                            <a:srgbClr val="FFFFFF"/>
                          </a:solidFill>
                          <a:ln w="9525">
                            <a:solidFill>
                              <a:sysClr val="windowText" lastClr="000000">
                                <a:lumMod val="50000"/>
                                <a:lumOff val="50000"/>
                              </a:sysClr>
                            </a:solidFill>
                            <a:miter lim="800000"/>
                            <a:headEnd/>
                            <a:tailEnd/>
                          </a:ln>
                        </wps:spPr>
                        <wps:bodyPr rot="0" vert="horz" wrap="square" lIns="91440" tIns="45720" rIns="91440" bIns="45720" anchor="t" anchorCtr="0" upright="1">
                          <a:noAutofit/>
                        </wps:bodyPr>
                      </wps:wsp>
                      <wps:wsp>
                        <wps:cNvPr id="41" name="Rectangle 41"/>
                        <wps:cNvSpPr>
                          <a:spLocks noChangeArrowheads="1"/>
                        </wps:cNvSpPr>
                        <wps:spPr bwMode="auto">
                          <a:xfrm>
                            <a:off x="10243" y="4612"/>
                            <a:ext cx="397" cy="397"/>
                          </a:xfrm>
                          <a:prstGeom prst="rect">
                            <a:avLst/>
                          </a:prstGeom>
                          <a:solidFill>
                            <a:srgbClr val="FFFFFF"/>
                          </a:solidFill>
                          <a:ln w="9525">
                            <a:solidFill>
                              <a:sysClr val="windowText" lastClr="000000">
                                <a:lumMod val="50000"/>
                                <a:lumOff val="50000"/>
                              </a:sys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B44A085" id="组合 23" o:spid="_x0000_s1026" style="position:absolute;left:0;text-align:left;margin-left:72.75pt;margin-top:22.95pt;width:340.15pt;height:19.85pt;z-index:251659776" coordorigin="3493,4610" coordsize="7147,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">
                <v:rect id="Rectangle 24" o:spid="_x0000_s1027" style="position:absolute;left:3493;top:4610;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tHs8YA&#10;AADbAAAADwAAAGRycy9kb3ducmV2LnhtbESPT2vCQBTE7wW/w/IKvYhuFCkhugkqSIuHYv1Hj6/Z&#10;1ySYfRt2t5p++25B6HGYmd8wi6I3rbiS841lBZNxAoK4tLrhSsHxsBmlIHxA1thaJgU/5KHIBw8L&#10;zLS98Ttd96ESEcI+QwV1CF0mpS9rMujHtiOO3pd1BkOUrpLa4S3CTSunSfIsDTYcF2rsaF1Tedl/&#10;GwWrNzf83Lrl0J9leuo+Jry7JC9KPT32yzmIQH34D9/br1rBdAZ/X+IP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tHs8YAAADbAAAADwAAAAAAAAAAAAAAAACYAgAAZHJz&#10;L2Rvd25yZXYueG1sUEsFBgAAAAAEAAQA9QAAAIsDAAAAAA==&#10;" strokecolor="#7f7f7f"/>
                <v:rect id="Rectangle 25" o:spid="_x0000_s1028" style="position:absolute;left:3886;top:4612;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fiKMYA&#10;AADbAAAADwAAAGRycy9kb3ducmV2LnhtbESPT2vCQBTE7wW/w/IKvYhuFCwhugkqSIuHYv1Hj6/Z&#10;1ySYfRt2t5p++25B6HGYmd8wi6I3rbiS841lBZNxAoK4tLrhSsHxsBmlIHxA1thaJgU/5KHIBw8L&#10;zLS98Ttd96ESEcI+QwV1CF0mpS9rMujHtiOO3pd1BkOUrpLa4S3CTSunSfIsDTYcF2rsaF1Tedl/&#10;GwWrNzf83Lrl0J9leuo+Jry7JC9KPT32yzmIQH34D9/br1rBdAZ/X+IP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vfiKMYAAADbAAAADwAAAAAAAAAAAAAAAACYAgAAZHJz&#10;L2Rvd25yZXYueG1sUEsFBgAAAAAEAAQA9QAAAIsDAAAAAA==&#10;" strokecolor="#7f7f7f"/>
                <v:rect id="Rectangle 26" o:spid="_x0000_s1029" style="position:absolute;left:4277;top:4612;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V8X8UA&#10;AADbAAAADwAAAGRycy9kb3ducmV2LnhtbESPQWsCMRSE74X+h/AKvYhm9bDIahRbEIuH0m619Pjc&#10;PDeLm5clibr9940g9DjMzDfMfNnbVlzIh8axgvEoA0FcOd1wrWD3tR5OQYSIrLF1TAp+KcBy8fgw&#10;x0K7K3/SpYy1SBAOBSowMXaFlKEyZDGMXEecvKPzFmOSvpba4zXBbSsnWZZLiw2nBYMdvRqqTuXZ&#10;Knh594PD1q8G4VtO993PmD9O2Uap56d+NQMRqY//4Xv7TSuY5HD7kn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XxfxQAAANsAAAAPAAAAAAAAAAAAAAAAAJgCAABkcnMv&#10;ZG93bnJldi54bWxQSwUGAAAAAAQABAD1AAAAigMAAAAA&#10;" strokecolor="#7f7f7f"/>
                <v:rect id="Rectangle 27" o:spid="_x0000_s1030" style="position:absolute;left:4685;top:4612;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nZxMYA&#10;AADbAAAADwAAAGRycy9kb3ducmV2LnhtbESPT2vCQBTE7wW/w/IKvYhu9GBDdBNUkBYPxfqPHl+z&#10;r0kw+zbsbjX99t2C0OMwM79hFkVvWnEl5xvLCibjBARxaXXDlYLjYTNKQfiArLG1TAp+yEORDx4W&#10;mGl743e67kMlIoR9hgrqELpMSl/WZNCPbUccvS/rDIYoXSW1w1uEm1ZOk2QmDTYcF2rsaF1Tedl/&#10;GwWrNzf83Lrl0J9leuo+Jry7JC9KPT32yzmIQH34D9/br1rB9Bn+vsQf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nZxMYAAADbAAAADwAAAAAAAAAAAAAAAACYAgAAZHJz&#10;L2Rvd25yZXYueG1sUEsFBgAAAAAEAAQA9QAAAIsDAAAAAA==&#10;" strokecolor="#7f7f7f"/>
                <v:rect id="Rectangle 28" o:spid="_x0000_s1031" style="position:absolute;left:5082;top:4610;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ZNtsMA&#10;AADbAAAADwAAAGRycy9kb3ducmV2LnhtbERPz2vCMBS+D/Y/hCfsIprqYUhtLHUwNjwMV3Xs+Na8&#10;tcXmpSTRdv/9chA8fny/s3w0nbiS861lBYt5AoK4srrlWsHx8DpbgfABWWNnmRT8kYd88/iQYart&#10;wJ90LUMtYgj7FBU0IfSplL5qyKCf2544cr/WGQwRulpqh0MMN51cJsmzNNhybGiwp5eGqnN5MQq2&#10;H276s3PF1H/J1an/XvD+nLwp9TQZizWIQGO4i2/ud61gGcfGL/EH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ZNtsMAAADbAAAADwAAAAAAAAAAAAAAAACYAgAAZHJzL2Rv&#10;d25yZXYueG1sUEsFBgAAAAAEAAQA9QAAAIgDAAAAAA==&#10;" strokecolor="#7f7f7f"/>
                <v:rect id="Rectangle 29" o:spid="_x0000_s1032" style="position:absolute;left:5479;top:4610;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roLcUA&#10;AADbAAAADwAAAGRycy9kb3ducmV2LnhtbESPzWrDMBCE74G+g9hCLyGRk0NIXCvGLZSWHkr+6XFr&#10;bW0Ta2UkNXHePioEchxm5hsmy3vTihM531hWMBknIIhLqxuuFOy2b6M5CB+QNbaWScGFPOTLh0GG&#10;qbZnXtNpEyoRIexTVFCH0KVS+rImg35sO+Lo/VpnMETpKqkdniPctHKaJDNpsOG4UGNHrzWVx82f&#10;UfDy5YY/n64Y+oOc77vvCa+OybtST4998QwiUB/u4Vv7QyuYLuD/S/w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uugtxQAAANsAAAAPAAAAAAAAAAAAAAAAAJgCAABkcnMv&#10;ZG93bnJldi54bWxQSwUGAAAAAAQABAD1AAAAigMAAAAA&#10;" strokecolor="#7f7f7f"/>
                <v:rect id="Rectangle 30" o:spid="_x0000_s1033" style="position:absolute;left:5876;top:4612;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nXbcMA&#10;AADbAAAADwAAAGRycy9kb3ducmV2LnhtbERPy2rCQBTdF/yH4QrdiE5SoUh0FC2Uli5K6wuX18w1&#10;CcncCTPTJP59Z1Ho8nDeq81gGtGR85VlBeksAUGcW11xoeB4eJ0uQPiArLGxTAru5GGzHj2sMNO2&#10;52/q9qEQMYR9hgrKENpMSp+XZNDPbEscuZt1BkOErpDaYR/DTSOfkuRZGqw4NpTY0ktJeb3/MQp2&#10;n25y/XDbiT/Lxam9pPxVJ29KPY6H7RJEoCH8i//c71rBPK6P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nXbcMAAADbAAAADwAAAAAAAAAAAAAAAACYAgAAZHJzL2Rv&#10;d25yZXYueG1sUEsFBgAAAAAEAAQA9QAAAIgDAAAAAA==&#10;" strokecolor="#7f7f7f"/>
                <v:rect id="Rectangle 31" o:spid="_x0000_s1034" style="position:absolute;left:6273;top:4612;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y9sUA&#10;AADbAAAADwAAAGRycy9kb3ducmV2LnhtbESPT2sCMRTE74LfITyhF6nZrSCyNYoKpcWD+KdKj8/N&#10;c3dx87Ikqa7fvikIHoeZ+Q0zmbWmFldyvrKsIB0kIIhzqysuFHzvP17HIHxA1lhbJgV38jCbdjsT&#10;zLS98Zauu1CICGGfoYIyhCaT0uclGfQD2xBH72ydwRClK6R2eItwU8u3JBlJgxXHhRIbWpaUX3a/&#10;RsFi7fqnlZv3/VGOD81PyptL8qnUS6+dv4MI1IZn+NH+0gqGKfx/iT9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FXL2xQAAANsAAAAPAAAAAAAAAAAAAAAAAJgCAABkcnMv&#10;ZG93bnJldi54bWxQSwUGAAAAAAQABAD1AAAAigMAAAAA&#10;" strokecolor="#7f7f7f"/>
                <v:rect id="Rectangle 32" o:spid="_x0000_s1035" style="position:absolute;left:6670;top:4610;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gcYA&#10;AADbAAAADwAAAGRycy9kb3ducmV2LnhtbESPT2vCQBTE7wW/w/IKvYhuVCghugkqSIuHYv1Hj6/Z&#10;1ySYfRt2t5p++25B6HGYmd8wi6I3rbiS841lBZNxAoK4tLrhSsHxsBmlIHxA1thaJgU/5KHIBw8L&#10;zLS98Ttd96ESEcI+QwV1CF0mpS9rMujHtiOO3pd1BkOUrpLa4S3CTSunSfIsDTYcF2rsaF1Tedl/&#10;GwWrNzf83Lrl0J9leuo+Jry7JC9KPT32yzmIQH34D9/br1rBbAp/X+IP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sgcYAAADbAAAADwAAAAAAAAAAAAAAAACYAgAAZHJz&#10;L2Rvd25yZXYueG1sUEsFBgAAAAAEAAQA9QAAAIsDAAAAAA==&#10;" strokecolor="#7f7f7f"/>
                <v:rect id="Rectangle 33" o:spid="_x0000_s1036" style="position:absolute;left:7067;top:4612;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tJGsUA&#10;AADbAAAADwAAAGRycy9kb3ducmV2LnhtbESPT2sCMRTE7wW/Q3hCL6JZFcqyGkUFsfQgrf/w+Nw8&#10;dxc3L0uS6vrtm0Khx2FmfsNM562pxZ2crywrGA4SEMS51RUXCg77dT8F4QOyxtoyKXiSh/ms8zLF&#10;TNsHf9F9FwoRIewzVFCG0GRS+rwkg35gG+LoXa0zGKJ0hdQOHxFuajlKkjdpsOK4UGJDq5Ly2+7b&#10;KFhuXe/y4RY9f5LpsTkP+fOWbJR67baLCYhAbfgP/7XftYLxGH6/xB8gZ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i0kaxQAAANsAAAAPAAAAAAAAAAAAAAAAAJgCAABkcnMv&#10;ZG93bnJldi54bWxQSwUGAAAAAAQABAD1AAAAigMAAAAA&#10;" strokecolor="#7f7f7f"/>
                <v:rect id="Rectangle 34" o:spid="_x0000_s1037" style="position:absolute;left:7464;top:4610;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LRbsYA&#10;AADbAAAADwAAAGRycy9kb3ducmV2LnhtbESPT2vCQBTE7wW/w/KEXqRutCIS3QQVpKWH4p+2eHxm&#10;n0kw+zbsbjX99t2C0OMwM79hFnlnGnEl52vLCkbDBARxYXXNpYKPw+ZpBsIHZI2NZVLwQx7yrPew&#10;wFTbG+/oug+liBD2KSqoQmhTKX1RkUE/tC1x9M7WGQxRulJqh7cIN40cJ8lUGqw5LlTY0rqi4rL/&#10;NgpW725wenPLgf+Ss8/2OOLtJXlR6rHfLecgAnXhP3xvv2oFzxP4+xJ/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LRbsYAAADbAAAADwAAAAAAAAAAAAAAAACYAgAAZHJz&#10;L2Rvd25yZXYueG1sUEsFBgAAAAAEAAQA9QAAAIsDAAAAAA==&#10;" strokecolor="#7f7f7f"/>
                <v:rect id="Rectangle 35" o:spid="_x0000_s1038" style="position:absolute;left:7861;top:4610;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509cYA&#10;AADbAAAADwAAAGRycy9kb3ducmV2LnhtbESPT2vCQBTE7wW/w/KEXqRutCgS3QQVpKWH4p+2eHxm&#10;n0kw+zbsbjX99t2C0OMwM79hFnlnGnEl52vLCkbDBARxYXXNpYKPw+ZpBsIHZI2NZVLwQx7yrPew&#10;wFTbG+/oug+liBD2KSqoQmhTKX1RkUE/tC1x9M7WGQxRulJqh7cIN40cJ8lUGqw5LlTY0rqi4rL/&#10;NgpW725wenPLgf+Ss8/2OOLtJXlR6rHfLecgAnXhP3xvv2oFzxP4+xJ/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509cYAAADbAAAADwAAAAAAAAAAAAAAAACYAgAAZHJz&#10;L2Rvd25yZXYueG1sUEsFBgAAAAAEAAQA9QAAAIsDAAAAAA==&#10;" strokecolor="#7f7f7f"/>
                <v:rect id="Rectangle 36" o:spid="_x0000_s1039" style="position:absolute;left:8258;top:4610;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qgsQA&#10;AADbAAAADwAAAGRycy9kb3ducmV2LnhtbESPQWsCMRSE74L/ITzBi9SsFUS2RlFBWnoQq7Z4fG6e&#10;u4ublyWJuv57Iwg9DjPzDTOZNaYSV3K+tKxg0E9AEGdWl5wr2O9Wb2MQPiBrrCyTgjt5mE3brQmm&#10;2t74h67bkIsIYZ+igiKEOpXSZwUZ9H1bE0fvZJ3BEKXLpXZ4i3BTyfckGUmDJceFAmtaFpSdtxej&#10;YLF2veO3m/f8nxz/1ocBb87Jp1LdTjP/ABGoCf/hV/tLKxiO4Pkl/g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86oLEAAAA2wAAAA8AAAAAAAAAAAAAAAAAmAIAAGRycy9k&#10;b3ducmV2LnhtbFBLBQYAAAAABAAEAPUAAACJAwAAAAA=&#10;" strokecolor="#7f7f7f"/>
                <v:rect id="Rectangle 37" o:spid="_x0000_s1040" style="position:absolute;left:8655;top:4612;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BPGcYA&#10;AADbAAAADwAAAGRycy9kb3ducmV2LnhtbESPT2vCQBTE7wW/w/KEXqRutKAS3QQVpKWH4p+2eHxm&#10;n0kw+zbsbjX99t2C0OMwM79hFnlnGnEl52vLCkbDBARxYXXNpYKPw+ZpBsIHZI2NZVLwQx7yrPew&#10;wFTbG+/oug+liBD2KSqoQmhTKX1RkUE/tC1x9M7WGQxRulJqh7cIN40cJ8lEGqw5LlTY0rqi4rL/&#10;NgpW725wenPLgf+Ss8/2OOLtJXlR6rHfLecgAnXhP3xvv2oFz1P4+xJ/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LBPGcYAAADbAAAADwAAAAAAAAAAAAAAAACYAgAAZHJz&#10;L2Rvd25yZXYueG1sUEsFBgAAAAAEAAQA9QAAAIsDAAAAAA==&#10;" strokecolor="#7f7f7f"/>
                <v:rect id="Rectangle 38" o:spid="_x0000_s1041" style="position:absolute;left:9052;top:4610;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ba8MA&#10;AADbAAAADwAAAGRycy9kb3ducmV2LnhtbERPy2rCQBTdF/yH4QrdiE5SoUh0FC2Uli5K6wuX18w1&#10;CcncCTPTJP59Z1Ho8nDeq81gGtGR85VlBeksAUGcW11xoeB4eJ0uQPiArLGxTAru5GGzHj2sMNO2&#10;52/q9qEQMYR9hgrKENpMSp+XZNDPbEscuZt1BkOErpDaYR/DTSOfkuRZGqw4NpTY0ktJeb3/MQp2&#10;n25y/XDbiT/Lxam9pPxVJ29KPY6H7RJEoCH8i//c71rBPI6N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ba8MAAADbAAAADwAAAAAAAAAAAAAAAACYAgAAZHJzL2Rv&#10;d25yZXYueG1sUEsFBgAAAAAEAAQA9QAAAIgDAAAAAA==&#10;" strokecolor="#7f7f7f"/>
                <v:rect id="Rectangle 39" o:spid="_x0000_s1042" style="position:absolute;left:9449;top:4610;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N+8MUA&#10;AADbAAAADwAAAGRycy9kb3ducmV2LnhtbESPT2sCMRTE7wW/Q3hCL6JZWyi6GkULxeKh1L94fG6e&#10;u4ublyWJun57IxR6HGbmN8x42phKXMn50rKCfi8BQZxZXXKuYLv56g5A+ICssbJMCu7kYTppvYwx&#10;1fbGK7quQy4ihH2KCooQ6lRKnxVk0PdsTRy9k3UGQ5Qul9rhLcJNJd+S5EMaLDkuFFjTZ0HZeX0x&#10;CuY/rnNculnH7+VgVx/6/HtOFkq9tpvZCESgJvyH/9rfWsH7EJ5f4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Y37wxQAAANsAAAAPAAAAAAAAAAAAAAAAAJgCAABkcnMv&#10;ZG93bnJldi54bWxQSwUGAAAAAAQABAD1AAAAigMAAAAA&#10;" strokecolor="#7f7f7f"/>
                <v:rect id="Rectangle 40" o:spid="_x0000_s1043" style="position:absolute;left:9846;top:4610;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kEMMA&#10;AADbAAAADwAAAGRycy9kb3ducmV2LnhtbERPy2rCQBTdF/yH4QrdiE5SpEh0FC2Uli5K6wuX18w1&#10;CcncCTPTJP59Z1Ho8nDeq81gGtGR85VlBeksAUGcW11xoeB4eJ0uQPiArLGxTAru5GGzHj2sMNO2&#10;52/q9qEQMYR9hgrKENpMSp+XZNDPbEscuZt1BkOErpDaYR/DTSOfkuRZGqw4NpTY0ktJeb3/MQp2&#10;n25y/XDbiT/Lxam9pPxVJ29KPY6H7RJEoCH8i//c71rBPK6P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kEMMAAADbAAAADwAAAAAAAAAAAAAAAACYAgAAZHJzL2Rv&#10;d25yZXYueG1sUEsFBgAAAAAEAAQA9QAAAIgDAAAAAA==&#10;" strokecolor="#7f7f7f"/>
                <v:rect id="Rectangle 41" o:spid="_x0000_s1044" style="position:absolute;left:10243;top:4612;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MBi8UA&#10;AADbAAAADwAAAGRycy9kb3ducmV2LnhtbESPT2sCMRTE74LfITyhF6nZLSKyNYoKpcWD+KdKj8/N&#10;c3dx87Ikqa7fvikIHoeZ+Q0zmbWmFldyvrKsIB0kIIhzqysuFHzvP17HIHxA1lhbJgV38jCbdjsT&#10;zLS98Zauu1CICGGfoYIyhCaT0uclGfQD2xBH72ydwRClK6R2eItwU8u3JBlJgxXHhRIbWpaUX3a/&#10;RsFi7fqnlZv3/VGOD81PyptL8qnUS6+dv4MI1IZn+NH+0gqGKfx/iT9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EwGLxQAAANsAAAAPAAAAAAAAAAAAAAAAAJgCAABkcnMv&#10;ZG93bnJldi54bWxQSwUGAAAAAAQABAD1AAAAigMAAAAA&#10;" strokecolor="#7f7f7f"/>
              </v:group>
            </w:pict>
          </mc:Fallback>
        </mc:AlternateContent>
      </w:r>
    </w:p>
    <w:p w14:paraId="19B85F7A" w14:textId="77777777" w:rsidR="002A290A" w:rsidRPr="002A290A" w:rsidRDefault="002A290A" w:rsidP="002A290A">
      <w:pPr>
        <w:spacing w:line="360" w:lineRule="auto"/>
        <w:ind w:firstLineChars="200" w:firstLine="420"/>
        <w:rPr>
          <w:rFonts w:ascii="华文细黑" w:eastAsia="华文细黑" w:hAnsi="华文细黑" w:cs="Arial"/>
          <w:szCs w:val="21"/>
        </w:rPr>
      </w:pPr>
      <w:r w:rsidRPr="002A290A">
        <w:rPr>
          <w:rFonts w:ascii="华文细黑" w:eastAsia="华文细黑" w:hAnsi="华文细黑" w:cs="Arial" w:hint="eastAsia"/>
          <w:szCs w:val="21"/>
        </w:rPr>
        <w:t>证件号码：</w:t>
      </w:r>
      <w:r w:rsidRPr="002A290A" w:rsidDel="003106D1">
        <w:rPr>
          <w:rFonts w:ascii="华文细黑" w:eastAsia="华文细黑" w:hAnsi="华文细黑" w:cs="Arial" w:hint="eastAsia"/>
          <w:szCs w:val="21"/>
        </w:rPr>
        <w:t xml:space="preserve"> </w:t>
      </w:r>
    </w:p>
    <w:p w14:paraId="51337BFC" w14:textId="77777777" w:rsidR="002A290A" w:rsidRPr="002A290A" w:rsidRDefault="002A290A" w:rsidP="002A290A">
      <w:pPr>
        <w:spacing w:line="360" w:lineRule="auto"/>
        <w:ind w:firstLineChars="200" w:firstLine="420"/>
        <w:rPr>
          <w:rFonts w:ascii="华文细黑" w:eastAsia="华文细黑" w:hAnsi="华文细黑" w:cs="Arial"/>
          <w:szCs w:val="21"/>
        </w:rPr>
      </w:pPr>
    </w:p>
    <w:p w14:paraId="3F2847A1" w14:textId="77777777" w:rsidR="002A290A" w:rsidRPr="002A290A" w:rsidRDefault="002A290A" w:rsidP="002A290A">
      <w:pPr>
        <w:spacing w:line="360" w:lineRule="auto"/>
        <w:ind w:firstLineChars="200" w:firstLine="420"/>
        <w:rPr>
          <w:rFonts w:ascii="华文细黑" w:eastAsia="华文细黑" w:hAnsi="华文细黑" w:cs="Arial"/>
          <w:szCs w:val="21"/>
        </w:rPr>
      </w:pPr>
      <w:r w:rsidRPr="002A290A">
        <w:rPr>
          <w:rFonts w:ascii="华文细黑" w:eastAsia="华文细黑" w:hAnsi="华文细黑" w:cs="Arial" w:hint="eastAsia"/>
          <w:szCs w:val="21"/>
        </w:rPr>
        <w:t>联系地址：</w:t>
      </w:r>
      <w:r w:rsidRPr="002A290A">
        <w:rPr>
          <w:rFonts w:ascii="华文细黑" w:eastAsia="华文细黑" w:hAnsi="华文细黑" w:cs="Arial"/>
          <w:szCs w:val="21"/>
          <w:u w:val="single"/>
        </w:rPr>
        <w:t xml:space="preserve">                                               </w:t>
      </w:r>
    </w:p>
    <w:p w14:paraId="0750BBD1" w14:textId="77777777" w:rsidR="002A290A" w:rsidRPr="002A290A" w:rsidRDefault="002A290A" w:rsidP="002A290A">
      <w:pPr>
        <w:spacing w:line="360" w:lineRule="auto"/>
        <w:ind w:firstLineChars="200" w:firstLine="420"/>
        <w:rPr>
          <w:rFonts w:ascii="华文细黑" w:eastAsia="华文细黑" w:hAnsi="华文细黑" w:cs="Arial"/>
          <w:szCs w:val="21"/>
        </w:rPr>
      </w:pPr>
      <w:r w:rsidRPr="002A290A">
        <w:rPr>
          <w:rFonts w:ascii="华文细黑" w:eastAsia="华文细黑" w:hAnsi="华文细黑" w:cs="Arial" w:hint="eastAsia"/>
          <w:szCs w:val="21"/>
        </w:rPr>
        <w:t>邮编：</w:t>
      </w:r>
      <w:r w:rsidRPr="002A290A">
        <w:rPr>
          <w:rFonts w:ascii="华文细黑" w:eastAsia="华文细黑" w:hAnsi="华文细黑" w:cs="Arial"/>
          <w:szCs w:val="21"/>
        </w:rPr>
        <w:t xml:space="preserve">                                                   </w:t>
      </w:r>
    </w:p>
    <w:p w14:paraId="3F41E99D" w14:textId="77777777" w:rsidR="002A290A" w:rsidRPr="002A290A" w:rsidRDefault="002A290A" w:rsidP="002A290A">
      <w:pPr>
        <w:spacing w:line="360" w:lineRule="auto"/>
        <w:ind w:firstLineChars="200" w:firstLine="420"/>
        <w:rPr>
          <w:rFonts w:ascii="华文细黑" w:eastAsia="华文细黑" w:hAnsi="华文细黑" w:cs="Arial"/>
          <w:szCs w:val="21"/>
        </w:rPr>
      </w:pPr>
      <w:r w:rsidRPr="002A290A">
        <w:rPr>
          <w:rFonts w:ascii="华文细黑" w:eastAsia="华文细黑" w:hAnsi="华文细黑" w:cs="Arial" w:hint="eastAsia"/>
          <w:szCs w:val="21"/>
        </w:rPr>
        <w:t>联系电话：</w:t>
      </w:r>
      <w:r w:rsidRPr="002A290A">
        <w:rPr>
          <w:rFonts w:ascii="华文细黑" w:eastAsia="华文细黑" w:hAnsi="华文细黑" w:cs="Arial"/>
          <w:szCs w:val="21"/>
        </w:rPr>
        <w:t xml:space="preserve">                                               </w:t>
      </w:r>
    </w:p>
    <w:p w14:paraId="5EABF7B6" w14:textId="77777777" w:rsidR="002A290A" w:rsidRPr="002A290A" w:rsidRDefault="002A290A" w:rsidP="002A290A">
      <w:pPr>
        <w:spacing w:line="360" w:lineRule="auto"/>
        <w:ind w:firstLineChars="200" w:firstLine="420"/>
        <w:rPr>
          <w:rFonts w:ascii="华文细黑" w:eastAsia="华文细黑" w:hAnsi="华文细黑" w:cs="Arial"/>
          <w:szCs w:val="21"/>
        </w:rPr>
      </w:pPr>
      <w:r w:rsidRPr="002A290A">
        <w:rPr>
          <w:rFonts w:ascii="华文细黑" w:eastAsia="华文细黑" w:hAnsi="华文细黑" w:cs="Arial" w:hint="eastAsia"/>
          <w:szCs w:val="21"/>
        </w:rPr>
        <w:t>电子邮箱：</w:t>
      </w:r>
      <w:r w:rsidRPr="002A290A">
        <w:rPr>
          <w:rFonts w:ascii="华文细黑" w:eastAsia="华文细黑" w:hAnsi="华文细黑" w:cs="Arial"/>
          <w:szCs w:val="21"/>
        </w:rPr>
        <w:t xml:space="preserve">                                               </w:t>
      </w:r>
    </w:p>
    <w:p w14:paraId="064AEC7E" w14:textId="77777777" w:rsidR="002A290A" w:rsidRPr="002A290A" w:rsidRDefault="002A290A" w:rsidP="002A290A">
      <w:pPr>
        <w:spacing w:line="360" w:lineRule="auto"/>
        <w:ind w:firstLineChars="200" w:firstLine="420"/>
        <w:rPr>
          <w:rFonts w:ascii="华文细黑" w:eastAsia="华文细黑" w:hAnsi="华文细黑" w:cs="Arial"/>
          <w:szCs w:val="21"/>
        </w:rPr>
      </w:pPr>
      <w:r w:rsidRPr="002A290A">
        <w:rPr>
          <w:rFonts w:ascii="华文细黑" w:eastAsia="华文细黑" w:hAnsi="华文细黑" w:cs="Arial"/>
          <w:szCs w:val="21"/>
        </w:rPr>
        <w:t>2</w:t>
      </w:r>
      <w:r w:rsidRPr="002A290A">
        <w:rPr>
          <w:rFonts w:ascii="华文细黑" w:eastAsia="华文细黑" w:hAnsi="华文细黑" w:cs="Arial" w:hint="eastAsia"/>
          <w:szCs w:val="21"/>
        </w:rPr>
        <w:t>、法人或其他组织</w:t>
      </w:r>
    </w:p>
    <w:p w14:paraId="035F5C6B" w14:textId="77777777" w:rsidR="002A290A" w:rsidRPr="002A290A" w:rsidRDefault="002A290A" w:rsidP="002A290A">
      <w:pPr>
        <w:spacing w:line="360" w:lineRule="auto"/>
        <w:ind w:firstLineChars="200" w:firstLine="420"/>
        <w:rPr>
          <w:rFonts w:ascii="华文细黑" w:eastAsia="华文细黑" w:hAnsi="华文细黑" w:cs="Arial"/>
          <w:szCs w:val="21"/>
        </w:rPr>
      </w:pPr>
      <w:r w:rsidRPr="002A290A">
        <w:rPr>
          <w:rFonts w:ascii="华文细黑" w:eastAsia="华文细黑" w:hAnsi="华文细黑" w:cs="Arial" w:hint="eastAsia"/>
          <w:szCs w:val="21"/>
        </w:rPr>
        <w:t>名称：</w:t>
      </w:r>
      <w:r w:rsidRPr="002A290A">
        <w:rPr>
          <w:rFonts w:ascii="华文细黑" w:eastAsia="华文细黑" w:hAnsi="华文细黑" w:cs="Arial"/>
          <w:szCs w:val="21"/>
        </w:rPr>
        <w:t xml:space="preserve">                                                   </w:t>
      </w:r>
    </w:p>
    <w:p w14:paraId="7C6922A6" w14:textId="77777777" w:rsidR="002A290A" w:rsidRPr="002A290A" w:rsidRDefault="002A290A" w:rsidP="002A290A">
      <w:pPr>
        <w:spacing w:line="360" w:lineRule="auto"/>
        <w:ind w:firstLineChars="200" w:firstLine="420"/>
        <w:rPr>
          <w:rFonts w:ascii="华文细黑" w:eastAsia="华文细黑" w:hAnsi="华文细黑" w:cs="Arial"/>
          <w:szCs w:val="21"/>
        </w:rPr>
      </w:pPr>
      <w:r w:rsidRPr="002A290A">
        <w:rPr>
          <w:rFonts w:ascii="华文细黑" w:eastAsia="华文细黑" w:hAnsi="华文细黑" w:cs="Arial" w:hint="eastAsia"/>
          <w:szCs w:val="21"/>
        </w:rPr>
        <w:t>营业执照号码：</w:t>
      </w:r>
      <w:r w:rsidRPr="002A290A">
        <w:rPr>
          <w:rFonts w:ascii="华文细黑" w:eastAsia="华文细黑" w:hAnsi="华文细黑" w:cs="Arial"/>
          <w:szCs w:val="21"/>
        </w:rPr>
        <w:t xml:space="preserve">                                           </w:t>
      </w:r>
    </w:p>
    <w:p w14:paraId="686339D5" w14:textId="77777777" w:rsidR="002A290A" w:rsidRPr="002A290A" w:rsidRDefault="002A290A" w:rsidP="002A290A">
      <w:pPr>
        <w:spacing w:line="360" w:lineRule="auto"/>
        <w:ind w:firstLineChars="200" w:firstLine="420"/>
        <w:rPr>
          <w:rFonts w:ascii="华文细黑" w:eastAsia="华文细黑" w:hAnsi="华文细黑" w:cs="Arial"/>
          <w:szCs w:val="21"/>
        </w:rPr>
      </w:pPr>
      <w:r w:rsidRPr="002A290A">
        <w:rPr>
          <w:rFonts w:ascii="华文细黑" w:eastAsia="华文细黑" w:hAnsi="华文细黑" w:cs="Arial" w:hint="eastAsia"/>
          <w:szCs w:val="21"/>
        </w:rPr>
        <w:t>组织机构代码证号码：</w:t>
      </w:r>
      <w:r w:rsidRPr="002A290A">
        <w:rPr>
          <w:rFonts w:ascii="华文细黑" w:eastAsia="华文细黑" w:hAnsi="华文细黑" w:cs="Arial"/>
          <w:szCs w:val="21"/>
        </w:rPr>
        <w:t xml:space="preserve">                                     </w:t>
      </w:r>
    </w:p>
    <w:p w14:paraId="41AE8036" w14:textId="77777777" w:rsidR="002A290A" w:rsidRPr="002A290A" w:rsidRDefault="002A290A" w:rsidP="002A290A">
      <w:pPr>
        <w:spacing w:line="360" w:lineRule="auto"/>
        <w:ind w:firstLineChars="200" w:firstLine="420"/>
        <w:rPr>
          <w:rFonts w:ascii="华文细黑" w:eastAsia="华文细黑" w:hAnsi="华文细黑" w:cs="Arial"/>
          <w:szCs w:val="21"/>
        </w:rPr>
      </w:pPr>
      <w:r w:rsidRPr="002A290A">
        <w:rPr>
          <w:rFonts w:ascii="华文细黑" w:eastAsia="华文细黑" w:hAnsi="华文细黑" w:cs="Arial" w:hint="eastAsia"/>
          <w:szCs w:val="21"/>
        </w:rPr>
        <w:t>法定代表人或负责人：</w:t>
      </w:r>
      <w:r w:rsidRPr="002A290A">
        <w:rPr>
          <w:rFonts w:ascii="华文细黑" w:eastAsia="华文细黑" w:hAnsi="华文细黑" w:cs="Arial"/>
          <w:szCs w:val="21"/>
        </w:rPr>
        <w:t xml:space="preserve">                                     </w:t>
      </w:r>
    </w:p>
    <w:p w14:paraId="5E797DAB" w14:textId="77777777" w:rsidR="002A290A" w:rsidRPr="002A290A" w:rsidRDefault="002A290A" w:rsidP="002A290A">
      <w:pPr>
        <w:spacing w:line="360" w:lineRule="auto"/>
        <w:ind w:firstLineChars="200" w:firstLine="420"/>
        <w:rPr>
          <w:rFonts w:ascii="华文细黑" w:eastAsia="华文细黑" w:hAnsi="华文细黑" w:cs="Arial"/>
          <w:szCs w:val="21"/>
        </w:rPr>
      </w:pPr>
      <w:r w:rsidRPr="002A290A">
        <w:rPr>
          <w:rFonts w:ascii="华文细黑" w:eastAsia="华文细黑" w:hAnsi="华文细黑" w:cs="Arial" w:hint="eastAsia"/>
          <w:szCs w:val="21"/>
        </w:rPr>
        <w:t>住所：</w:t>
      </w:r>
      <w:r w:rsidRPr="002A290A">
        <w:rPr>
          <w:rFonts w:ascii="华文细黑" w:eastAsia="华文细黑" w:hAnsi="华文细黑" w:cs="Arial"/>
          <w:szCs w:val="21"/>
        </w:rPr>
        <w:t xml:space="preserve">                                                   </w:t>
      </w:r>
    </w:p>
    <w:p w14:paraId="75D6F218" w14:textId="77777777" w:rsidR="002A290A" w:rsidRPr="002A290A" w:rsidRDefault="002A290A" w:rsidP="002A290A">
      <w:pPr>
        <w:spacing w:line="360" w:lineRule="auto"/>
        <w:ind w:firstLineChars="200" w:firstLine="420"/>
        <w:rPr>
          <w:rFonts w:ascii="华文细黑" w:eastAsia="华文细黑" w:hAnsi="华文细黑" w:cs="Arial"/>
          <w:szCs w:val="21"/>
        </w:rPr>
      </w:pPr>
      <w:r w:rsidRPr="002A290A">
        <w:rPr>
          <w:rFonts w:ascii="华文细黑" w:eastAsia="华文细黑" w:hAnsi="华文细黑" w:cs="Arial" w:hint="eastAsia"/>
          <w:szCs w:val="21"/>
        </w:rPr>
        <w:t>联系地址：</w:t>
      </w:r>
      <w:r w:rsidRPr="002A290A">
        <w:rPr>
          <w:rFonts w:ascii="华文细黑" w:eastAsia="华文细黑" w:hAnsi="华文细黑" w:cs="Arial"/>
          <w:szCs w:val="21"/>
          <w:u w:val="single"/>
        </w:rPr>
        <w:t xml:space="preserve">                                   </w:t>
      </w:r>
      <w:r w:rsidRPr="002A290A">
        <w:rPr>
          <w:rFonts w:ascii="华文细黑" w:eastAsia="华文细黑" w:hAnsi="华文细黑" w:cs="Arial"/>
          <w:szCs w:val="21"/>
        </w:rPr>
        <w:t xml:space="preserve">             </w:t>
      </w:r>
    </w:p>
    <w:p w14:paraId="52126EEA" w14:textId="77777777" w:rsidR="002A290A" w:rsidRPr="002A290A" w:rsidRDefault="002A290A" w:rsidP="002A290A">
      <w:pPr>
        <w:spacing w:line="360" w:lineRule="auto"/>
        <w:ind w:firstLineChars="200" w:firstLine="420"/>
        <w:rPr>
          <w:rFonts w:ascii="华文细黑" w:eastAsia="华文细黑" w:hAnsi="华文细黑" w:cs="Arial"/>
          <w:szCs w:val="21"/>
          <w:u w:val="single"/>
        </w:rPr>
      </w:pPr>
      <w:r w:rsidRPr="002A290A">
        <w:rPr>
          <w:rFonts w:ascii="华文细黑" w:eastAsia="华文细黑" w:hAnsi="华文细黑" w:cs="Arial" w:hint="eastAsia"/>
          <w:szCs w:val="21"/>
        </w:rPr>
        <w:t>邮编：</w:t>
      </w:r>
      <w:r w:rsidRPr="002A290A">
        <w:rPr>
          <w:rFonts w:ascii="华文细黑" w:eastAsia="华文细黑" w:hAnsi="华文细黑" w:cs="Arial"/>
          <w:szCs w:val="21"/>
          <w:u w:val="single"/>
        </w:rPr>
        <w:t xml:space="preserve">                                                   </w:t>
      </w:r>
    </w:p>
    <w:p w14:paraId="2835EBF0" w14:textId="77777777" w:rsidR="002A290A" w:rsidRPr="002A290A" w:rsidRDefault="002A290A" w:rsidP="002A290A">
      <w:pPr>
        <w:spacing w:line="360" w:lineRule="auto"/>
        <w:ind w:firstLineChars="200" w:firstLine="420"/>
        <w:rPr>
          <w:rFonts w:ascii="华文细黑" w:eastAsia="华文细黑" w:hAnsi="华文细黑" w:cs="Arial"/>
          <w:szCs w:val="21"/>
        </w:rPr>
      </w:pPr>
      <w:r w:rsidRPr="002A290A">
        <w:rPr>
          <w:rFonts w:ascii="华文细黑" w:eastAsia="华文细黑" w:hAnsi="华文细黑" w:cs="Arial" w:hint="eastAsia"/>
          <w:szCs w:val="21"/>
        </w:rPr>
        <w:t>联系人：</w:t>
      </w:r>
      <w:r w:rsidRPr="002A290A">
        <w:rPr>
          <w:rFonts w:ascii="华文细黑" w:eastAsia="华文细黑" w:hAnsi="华文细黑" w:cs="Arial"/>
          <w:szCs w:val="21"/>
        </w:rPr>
        <w:t xml:space="preserve">                                                 </w:t>
      </w:r>
    </w:p>
    <w:p w14:paraId="37A9235D" w14:textId="77777777" w:rsidR="002A290A" w:rsidRPr="002A290A" w:rsidRDefault="002A290A" w:rsidP="002A290A">
      <w:pPr>
        <w:spacing w:line="360" w:lineRule="auto"/>
        <w:ind w:firstLineChars="200" w:firstLine="420"/>
        <w:rPr>
          <w:rFonts w:ascii="华文细黑" w:eastAsia="华文细黑" w:hAnsi="华文细黑" w:cs="Arial"/>
          <w:szCs w:val="21"/>
        </w:rPr>
      </w:pPr>
      <w:r w:rsidRPr="002A290A">
        <w:rPr>
          <w:rFonts w:ascii="华文细黑" w:eastAsia="华文细黑" w:hAnsi="华文细黑" w:cs="Arial" w:hint="eastAsia"/>
          <w:szCs w:val="21"/>
        </w:rPr>
        <w:t>联系电话：</w:t>
      </w:r>
      <w:r w:rsidRPr="002A290A">
        <w:rPr>
          <w:rFonts w:ascii="华文细黑" w:eastAsia="华文细黑" w:hAnsi="华文细黑" w:cs="Arial"/>
          <w:szCs w:val="21"/>
        </w:rPr>
        <w:t xml:space="preserve">                                               </w:t>
      </w:r>
    </w:p>
    <w:p w14:paraId="6EBE8411" w14:textId="77777777" w:rsidR="002A290A" w:rsidRPr="002A290A" w:rsidRDefault="002A290A" w:rsidP="002A290A">
      <w:pPr>
        <w:spacing w:line="360" w:lineRule="auto"/>
        <w:ind w:firstLineChars="200" w:firstLine="420"/>
        <w:rPr>
          <w:rFonts w:ascii="华文细黑" w:eastAsia="华文细黑" w:hAnsi="华文细黑" w:cs="Arial"/>
          <w:szCs w:val="21"/>
        </w:rPr>
      </w:pPr>
      <w:r w:rsidRPr="002A290A">
        <w:rPr>
          <w:rFonts w:ascii="华文细黑" w:eastAsia="华文细黑" w:hAnsi="华文细黑" w:cs="Arial" w:hint="eastAsia"/>
          <w:szCs w:val="21"/>
        </w:rPr>
        <w:t xml:space="preserve">电子邮箱： </w:t>
      </w:r>
      <w:r w:rsidRPr="002A290A">
        <w:rPr>
          <w:rFonts w:ascii="华文细黑" w:eastAsia="华文细黑" w:hAnsi="华文细黑" w:cs="Arial"/>
          <w:szCs w:val="21"/>
        </w:rPr>
        <w:t xml:space="preserve">                                              </w:t>
      </w:r>
    </w:p>
    <w:p w14:paraId="1DDD85DA" w14:textId="77777777" w:rsidR="002A290A" w:rsidRPr="002A290A" w:rsidRDefault="002A290A" w:rsidP="002A290A">
      <w:pPr>
        <w:spacing w:line="360" w:lineRule="auto"/>
        <w:ind w:firstLineChars="200" w:firstLine="420"/>
        <w:rPr>
          <w:rFonts w:ascii="华文细黑" w:eastAsia="华文细黑" w:hAnsi="华文细黑" w:cs="Arial"/>
          <w:szCs w:val="21"/>
        </w:rPr>
      </w:pPr>
    </w:p>
    <w:p w14:paraId="5664B178" w14:textId="77777777" w:rsidR="002A290A" w:rsidRPr="002A290A" w:rsidRDefault="002A290A" w:rsidP="002A290A">
      <w:pPr>
        <w:spacing w:line="360" w:lineRule="auto"/>
        <w:ind w:firstLineChars="200" w:firstLine="420"/>
        <w:rPr>
          <w:rFonts w:ascii="华文细黑" w:eastAsia="华文细黑" w:hAnsi="华文细黑" w:cs="Arial"/>
          <w:szCs w:val="21"/>
        </w:rPr>
      </w:pPr>
      <w:r w:rsidRPr="002A290A">
        <w:rPr>
          <w:rFonts w:ascii="华文细黑" w:eastAsia="华文细黑" w:hAnsi="华文细黑" w:cs="Arial" w:hint="eastAsia"/>
          <w:szCs w:val="21"/>
        </w:rPr>
        <w:t>（二）基金投资者认购/申购金额</w:t>
      </w:r>
    </w:p>
    <w:p w14:paraId="6FF9280D" w14:textId="77777777" w:rsidR="002A290A" w:rsidRPr="002A290A" w:rsidRDefault="002A290A" w:rsidP="002A290A">
      <w:pPr>
        <w:spacing w:line="360" w:lineRule="auto"/>
        <w:ind w:firstLineChars="200" w:firstLine="420"/>
        <w:rPr>
          <w:rFonts w:ascii="华文细黑" w:eastAsia="华文细黑" w:hAnsi="华文细黑" w:cs="Arial"/>
          <w:szCs w:val="21"/>
        </w:rPr>
      </w:pPr>
      <w:r w:rsidRPr="002A290A">
        <w:rPr>
          <w:rFonts w:ascii="华文细黑" w:eastAsia="华文细黑" w:hAnsi="华文细黑" w:cs="Arial" w:hint="eastAsia"/>
          <w:szCs w:val="21"/>
        </w:rPr>
        <w:t>认购/申购资金：人民币</w:t>
      </w:r>
      <w:r w:rsidRPr="002A290A">
        <w:rPr>
          <w:rFonts w:ascii="华文细黑" w:eastAsia="华文细黑" w:hAnsi="华文细黑" w:cs="Arial"/>
          <w:szCs w:val="21"/>
          <w:u w:val="single"/>
        </w:rPr>
        <w:t xml:space="preserve">                                </w:t>
      </w:r>
      <w:r w:rsidRPr="002A290A">
        <w:rPr>
          <w:rFonts w:ascii="华文细黑" w:eastAsia="华文细黑" w:hAnsi="华文细黑" w:cs="Arial" w:hint="eastAsia"/>
          <w:szCs w:val="21"/>
        </w:rPr>
        <w:t>万元整</w:t>
      </w:r>
    </w:p>
    <w:p w14:paraId="4482644C" w14:textId="77777777" w:rsidR="002A290A" w:rsidRPr="002A290A" w:rsidRDefault="002A290A" w:rsidP="002A290A">
      <w:pPr>
        <w:spacing w:line="360" w:lineRule="auto"/>
        <w:ind w:firstLineChars="900" w:firstLine="1890"/>
        <w:rPr>
          <w:rFonts w:ascii="华文细黑" w:eastAsia="华文细黑" w:hAnsi="华文细黑" w:cs="Arial"/>
          <w:szCs w:val="21"/>
        </w:rPr>
      </w:pPr>
      <w:r w:rsidRPr="002A290A">
        <w:rPr>
          <w:rFonts w:ascii="华文细黑" w:eastAsia="华文细黑" w:hAnsi="华文细黑" w:cs="Arial" w:hint="eastAsia"/>
          <w:szCs w:val="21"/>
        </w:rPr>
        <w:t>（小写金额￥</w:t>
      </w:r>
      <w:r w:rsidRPr="002A290A">
        <w:rPr>
          <w:rFonts w:ascii="华文细黑" w:eastAsia="华文细黑" w:hAnsi="华文细黑" w:cs="Arial"/>
          <w:szCs w:val="21"/>
          <w:u w:val="single"/>
        </w:rPr>
        <w:t xml:space="preserve">                                 </w:t>
      </w:r>
      <w:r w:rsidRPr="002A290A">
        <w:rPr>
          <w:rFonts w:ascii="华文细黑" w:eastAsia="华文细黑" w:hAnsi="华文细黑" w:cs="Arial" w:hint="eastAsia"/>
          <w:szCs w:val="21"/>
        </w:rPr>
        <w:t>）。</w:t>
      </w:r>
    </w:p>
    <w:p w14:paraId="594E8EE6" w14:textId="77777777" w:rsidR="002A290A" w:rsidRPr="002A290A" w:rsidRDefault="002A290A" w:rsidP="002A290A">
      <w:pPr>
        <w:spacing w:line="360" w:lineRule="auto"/>
        <w:ind w:firstLineChars="200" w:firstLine="420"/>
        <w:rPr>
          <w:rFonts w:ascii="华文细黑" w:eastAsia="华文细黑" w:hAnsi="华文细黑" w:cs="Arial"/>
          <w:szCs w:val="21"/>
        </w:rPr>
      </w:pPr>
      <w:r w:rsidRPr="002A290A">
        <w:rPr>
          <w:rFonts w:ascii="华文细黑" w:eastAsia="华文细黑" w:hAnsi="华文细黑" w:cs="Arial" w:hint="eastAsia"/>
          <w:szCs w:val="21"/>
        </w:rPr>
        <w:t>认购/申购资金的支付方式：</w:t>
      </w:r>
      <w:r w:rsidRPr="002A290A">
        <w:rPr>
          <w:rFonts w:ascii="华文细黑" w:eastAsia="华文细黑" w:hAnsi="华文细黑" w:cs="Arial"/>
          <w:szCs w:val="21"/>
        </w:rPr>
        <w:t xml:space="preserve">     </w:t>
      </w:r>
      <w:r w:rsidRPr="002A290A">
        <w:rPr>
          <w:rFonts w:ascii="华文细黑" w:eastAsia="华文细黑" w:hAnsi="华文细黑" w:cs="Arial" w:hint="eastAsia"/>
          <w:szCs w:val="21"/>
        </w:rPr>
        <w:t>□划款</w:t>
      </w:r>
      <w:r w:rsidRPr="002A290A">
        <w:rPr>
          <w:rFonts w:ascii="华文细黑" w:eastAsia="华文细黑" w:hAnsi="华文细黑" w:cs="Arial"/>
          <w:szCs w:val="21"/>
        </w:rPr>
        <w:t xml:space="preserve">   </w:t>
      </w:r>
    </w:p>
    <w:p w14:paraId="35CCFED9" w14:textId="77777777" w:rsidR="002A290A" w:rsidRPr="002A290A" w:rsidRDefault="002A290A" w:rsidP="002A290A">
      <w:pPr>
        <w:spacing w:line="360" w:lineRule="auto"/>
        <w:ind w:firstLineChars="200" w:firstLine="420"/>
        <w:rPr>
          <w:rFonts w:ascii="华文细黑" w:eastAsia="华文细黑" w:hAnsi="华文细黑" w:cs="Arial"/>
          <w:szCs w:val="21"/>
        </w:rPr>
      </w:pPr>
      <w:r w:rsidRPr="002A290A">
        <w:rPr>
          <w:rFonts w:ascii="华文细黑" w:eastAsia="华文细黑" w:hAnsi="华文细黑" w:cs="Arial" w:hint="eastAsia"/>
          <w:szCs w:val="21"/>
        </w:rPr>
        <w:lastRenderedPageBreak/>
        <w:t>（三）基金投资者账户</w:t>
      </w:r>
    </w:p>
    <w:p w14:paraId="145996E3" w14:textId="77777777" w:rsidR="002A290A" w:rsidRPr="002A290A" w:rsidRDefault="002A290A" w:rsidP="002A290A">
      <w:pPr>
        <w:spacing w:line="360" w:lineRule="auto"/>
        <w:ind w:firstLineChars="200" w:firstLine="420"/>
        <w:rPr>
          <w:rFonts w:ascii="华文细黑" w:eastAsia="华文细黑" w:hAnsi="华文细黑" w:cs="Arial"/>
          <w:szCs w:val="21"/>
        </w:rPr>
      </w:pPr>
      <w:r w:rsidRPr="002A290A">
        <w:rPr>
          <w:rFonts w:ascii="华文细黑" w:eastAsia="华文细黑" w:hAnsi="华文细黑" w:cs="Arial" w:hint="eastAsia"/>
          <w:szCs w:val="21"/>
        </w:rPr>
        <w:t>基金投资者认购、申购基金的划出账户与赎回基金的划入账户，必须为以基金投资者名义开立的同一个账户。特殊情况导致认购、申购和赎回的账户名称不一致时，基金投资者应出具符合相关法律法规规定的书面说明。账户信息如下：</w:t>
      </w:r>
    </w:p>
    <w:p w14:paraId="4BFE43F4" w14:textId="77777777" w:rsidR="002A290A" w:rsidRPr="002A290A" w:rsidRDefault="002A290A" w:rsidP="002A290A">
      <w:pPr>
        <w:spacing w:line="360" w:lineRule="auto"/>
        <w:ind w:firstLineChars="200" w:firstLine="420"/>
        <w:rPr>
          <w:rFonts w:ascii="华文细黑" w:eastAsia="华文细黑" w:hAnsi="华文细黑" w:cs="Arial"/>
          <w:szCs w:val="21"/>
          <w:u w:val="single"/>
        </w:rPr>
      </w:pPr>
      <w:r w:rsidRPr="002A290A">
        <w:rPr>
          <w:rFonts w:ascii="华文细黑" w:eastAsia="华文细黑" w:hAnsi="华文细黑" w:cs="Arial" w:hint="eastAsia"/>
          <w:szCs w:val="21"/>
        </w:rPr>
        <w:t>户    名</w:t>
      </w:r>
      <w:r w:rsidRPr="002A290A">
        <w:rPr>
          <w:rFonts w:ascii="华文细黑" w:eastAsia="华文细黑" w:hAnsi="华文细黑" w:cs="Arial" w:hint="eastAsia"/>
          <w:szCs w:val="21"/>
          <w:u w:val="single"/>
        </w:rPr>
        <w:t>：</w:t>
      </w:r>
      <w:r w:rsidRPr="002A290A">
        <w:rPr>
          <w:rFonts w:ascii="华文细黑" w:eastAsia="华文细黑" w:hAnsi="华文细黑" w:cs="Arial"/>
          <w:szCs w:val="21"/>
          <w:u w:val="single"/>
        </w:rPr>
        <w:t xml:space="preserve">                                          </w:t>
      </w:r>
    </w:p>
    <w:p w14:paraId="7481B809" w14:textId="77777777" w:rsidR="002A290A" w:rsidRPr="002A290A" w:rsidRDefault="002A290A" w:rsidP="002A290A">
      <w:pPr>
        <w:spacing w:line="360" w:lineRule="auto"/>
        <w:ind w:firstLineChars="200" w:firstLine="420"/>
        <w:rPr>
          <w:rFonts w:ascii="华文细黑" w:eastAsia="华文细黑" w:hAnsi="华文细黑" w:cs="Arial"/>
          <w:szCs w:val="21"/>
        </w:rPr>
      </w:pPr>
    </w:p>
    <w:p w14:paraId="2F7E2DA7" w14:textId="77777777" w:rsidR="002A290A" w:rsidRPr="002A290A" w:rsidRDefault="002A290A" w:rsidP="002A290A">
      <w:pPr>
        <w:spacing w:line="360" w:lineRule="auto"/>
        <w:ind w:firstLineChars="200" w:firstLine="420"/>
        <w:rPr>
          <w:rFonts w:ascii="华文细黑" w:eastAsia="华文细黑" w:hAnsi="华文细黑" w:cs="Arial"/>
          <w:szCs w:val="21"/>
          <w:u w:val="single"/>
        </w:rPr>
      </w:pPr>
      <w:proofErr w:type="gramStart"/>
      <w:r w:rsidRPr="002A290A">
        <w:rPr>
          <w:rFonts w:ascii="华文细黑" w:eastAsia="华文细黑" w:hAnsi="华文细黑" w:cs="Arial" w:hint="eastAsia"/>
          <w:szCs w:val="21"/>
        </w:rPr>
        <w:t>账</w:t>
      </w:r>
      <w:proofErr w:type="gramEnd"/>
      <w:r w:rsidRPr="002A290A">
        <w:rPr>
          <w:rFonts w:ascii="华文细黑" w:eastAsia="华文细黑" w:hAnsi="华文细黑" w:cs="Arial"/>
          <w:szCs w:val="21"/>
        </w:rPr>
        <w:t xml:space="preserve">    </w:t>
      </w:r>
      <w:r w:rsidRPr="002A290A">
        <w:rPr>
          <w:rFonts w:ascii="华文细黑" w:eastAsia="华文细黑" w:hAnsi="华文细黑" w:cs="Arial" w:hint="eastAsia"/>
          <w:szCs w:val="21"/>
        </w:rPr>
        <w:t>号</w:t>
      </w:r>
      <w:r w:rsidRPr="002A290A">
        <w:rPr>
          <w:rFonts w:ascii="华文细黑" w:eastAsia="华文细黑" w:hAnsi="华文细黑" w:cs="Arial" w:hint="eastAsia"/>
          <w:szCs w:val="21"/>
          <w:u w:val="single"/>
        </w:rPr>
        <w:t>：</w:t>
      </w:r>
      <w:r w:rsidRPr="002A290A">
        <w:rPr>
          <w:rFonts w:ascii="华文细黑" w:eastAsia="华文细黑" w:hAnsi="华文细黑" w:cs="Arial"/>
          <w:szCs w:val="21"/>
          <w:u w:val="single"/>
        </w:rPr>
        <w:t xml:space="preserve">                                          </w:t>
      </w:r>
    </w:p>
    <w:p w14:paraId="16AA273A" w14:textId="77777777" w:rsidR="002A290A" w:rsidRPr="002A290A" w:rsidRDefault="002A290A" w:rsidP="002A290A">
      <w:pPr>
        <w:spacing w:line="360" w:lineRule="auto"/>
        <w:ind w:firstLineChars="200" w:firstLine="420"/>
        <w:rPr>
          <w:rFonts w:ascii="华文细黑" w:eastAsia="华文细黑" w:hAnsi="华文细黑" w:cs="Arial"/>
          <w:szCs w:val="21"/>
        </w:rPr>
      </w:pPr>
    </w:p>
    <w:p w14:paraId="18AFA175" w14:textId="77777777" w:rsidR="002A290A" w:rsidRPr="002A290A" w:rsidRDefault="002A290A" w:rsidP="002A290A">
      <w:pPr>
        <w:spacing w:line="360" w:lineRule="auto"/>
        <w:ind w:firstLineChars="200" w:firstLine="420"/>
        <w:rPr>
          <w:rFonts w:ascii="华文细黑" w:eastAsia="华文细黑" w:hAnsi="华文细黑" w:cs="Arial"/>
          <w:szCs w:val="21"/>
        </w:rPr>
      </w:pPr>
      <w:r w:rsidRPr="002A290A">
        <w:rPr>
          <w:rFonts w:ascii="华文细黑" w:eastAsia="华文细黑" w:hAnsi="华文细黑" w:cs="Arial" w:hint="eastAsia"/>
          <w:szCs w:val="21"/>
        </w:rPr>
        <w:t>开户银行名称</w:t>
      </w:r>
      <w:r w:rsidRPr="002A290A">
        <w:rPr>
          <w:rFonts w:ascii="华文细黑" w:eastAsia="华文细黑" w:hAnsi="华文细黑" w:cs="Arial" w:hint="eastAsia"/>
          <w:szCs w:val="21"/>
          <w:u w:val="single"/>
        </w:rPr>
        <w:t>：</w:t>
      </w:r>
      <w:r w:rsidRPr="002A290A">
        <w:rPr>
          <w:rFonts w:ascii="华文细黑" w:eastAsia="华文细黑" w:hAnsi="华文细黑" w:cs="Arial"/>
          <w:szCs w:val="21"/>
          <w:u w:val="single"/>
        </w:rPr>
        <w:t xml:space="preserve">                                      </w:t>
      </w:r>
    </w:p>
    <w:p w14:paraId="24D1C0A0" w14:textId="77777777" w:rsidR="002A290A" w:rsidRPr="002A290A" w:rsidRDefault="002A290A" w:rsidP="002A290A">
      <w:pPr>
        <w:spacing w:line="360" w:lineRule="auto"/>
        <w:ind w:firstLineChars="200" w:firstLine="420"/>
        <w:rPr>
          <w:rFonts w:ascii="华文细黑" w:eastAsia="华文细黑" w:hAnsi="华文细黑"/>
          <w:szCs w:val="21"/>
        </w:rPr>
      </w:pPr>
    </w:p>
    <w:p w14:paraId="1DD779AB" w14:textId="77777777" w:rsidR="002A290A" w:rsidRPr="002A290A" w:rsidRDefault="002A290A" w:rsidP="002A290A">
      <w:pPr>
        <w:spacing w:line="360" w:lineRule="auto"/>
        <w:ind w:firstLineChars="200" w:firstLine="420"/>
        <w:rPr>
          <w:rFonts w:ascii="华文细黑" w:eastAsia="华文细黑" w:hAnsi="华文细黑"/>
          <w:szCs w:val="21"/>
        </w:rPr>
      </w:pPr>
    </w:p>
    <w:p w14:paraId="6343CED4" w14:textId="77777777" w:rsidR="002A290A" w:rsidRPr="002A290A" w:rsidRDefault="002A290A" w:rsidP="00634FED">
      <w:pPr>
        <w:spacing w:line="360" w:lineRule="auto"/>
        <w:ind w:firstLineChars="200" w:firstLine="420"/>
        <w:rPr>
          <w:rFonts w:ascii="华文细黑" w:eastAsia="华文细黑" w:hAnsi="华文细黑"/>
          <w:b/>
          <w:szCs w:val="21"/>
        </w:rPr>
      </w:pPr>
    </w:p>
    <w:p w14:paraId="19AB99D0" w14:textId="77777777" w:rsidR="002A290A" w:rsidRDefault="002A290A">
      <w:pPr>
        <w:widowControl/>
        <w:jc w:val="left"/>
        <w:rPr>
          <w:rFonts w:ascii="华文细黑" w:eastAsia="华文细黑" w:hAnsi="华文细黑" w:cs="Arial"/>
          <w:szCs w:val="21"/>
        </w:rPr>
      </w:pPr>
      <w:r>
        <w:rPr>
          <w:rFonts w:ascii="华文细黑" w:eastAsia="华文细黑" w:hAnsi="华文细黑" w:cs="Arial"/>
          <w:szCs w:val="21"/>
        </w:rPr>
        <w:br w:type="page"/>
      </w:r>
    </w:p>
    <w:p w14:paraId="5A3D917B" w14:textId="7BB0889E" w:rsidR="004C713F" w:rsidRPr="0065648D" w:rsidRDefault="004C713F" w:rsidP="00634FED">
      <w:pPr>
        <w:spacing w:line="360" w:lineRule="auto"/>
        <w:ind w:firstLineChars="200" w:firstLine="420"/>
        <w:rPr>
          <w:rFonts w:ascii="华文细黑" w:eastAsia="华文细黑" w:hAnsi="华文细黑"/>
          <w:szCs w:val="21"/>
        </w:rPr>
      </w:pPr>
      <w:r w:rsidRPr="0065648D">
        <w:rPr>
          <w:rFonts w:ascii="华文细黑" w:eastAsia="华文细黑" w:hAnsi="华文细黑" w:hint="eastAsia"/>
          <w:szCs w:val="21"/>
        </w:rPr>
        <w:lastRenderedPageBreak/>
        <w:t>（本页无正文，为</w:t>
      </w:r>
      <w:r w:rsidR="00540064">
        <w:rPr>
          <w:rFonts w:ascii="华文细黑" w:eastAsia="华文细黑" w:hAnsi="华文细黑" w:hint="eastAsia"/>
          <w:szCs w:val="21"/>
        </w:rPr>
        <w:t>【</w:t>
      </w:r>
      <w:r w:rsidR="00E62D3E">
        <w:rPr>
          <w:rFonts w:ascii="华文细黑" w:eastAsia="华文细黑" w:hAnsi="华文细黑" w:hint="eastAsia"/>
          <w:szCs w:val="21"/>
        </w:rPr>
        <w:t>明汯全天候一号基金2期基金</w:t>
      </w:r>
      <w:r w:rsidR="00540064">
        <w:rPr>
          <w:rFonts w:ascii="华文细黑" w:eastAsia="华文细黑" w:hAnsi="华文细黑" w:hint="eastAsia"/>
          <w:szCs w:val="21"/>
        </w:rPr>
        <w:t>】</w:t>
      </w:r>
      <w:r w:rsidRPr="0065648D">
        <w:rPr>
          <w:rFonts w:ascii="华文细黑" w:eastAsia="华文细黑" w:hAnsi="华文细黑" w:hint="eastAsia"/>
          <w:szCs w:val="21"/>
        </w:rPr>
        <w:t>基金合同签署页。）</w:t>
      </w:r>
    </w:p>
    <w:p w14:paraId="07031452" w14:textId="77777777" w:rsidR="004C713F" w:rsidRPr="0065648D" w:rsidRDefault="004C713F" w:rsidP="00634FED">
      <w:pPr>
        <w:spacing w:line="360" w:lineRule="auto"/>
        <w:ind w:firstLineChars="200" w:firstLine="420"/>
        <w:rPr>
          <w:rFonts w:ascii="华文细黑" w:eastAsia="华文细黑" w:hAnsi="华文细黑"/>
          <w:szCs w:val="21"/>
        </w:rPr>
      </w:pPr>
    </w:p>
    <w:p w14:paraId="1C2F5233" w14:textId="77777777" w:rsidR="004C713F" w:rsidRPr="0065648D" w:rsidRDefault="004C713F" w:rsidP="00634FED">
      <w:pPr>
        <w:spacing w:line="360" w:lineRule="auto"/>
        <w:ind w:firstLineChars="200" w:firstLine="420"/>
        <w:rPr>
          <w:rFonts w:ascii="华文细黑" w:eastAsia="华文细黑" w:hAnsi="华文细黑"/>
          <w:b/>
          <w:szCs w:val="21"/>
        </w:rPr>
      </w:pPr>
      <w:r w:rsidRPr="0065648D">
        <w:rPr>
          <w:rFonts w:ascii="华文细黑" w:eastAsia="华文细黑" w:hAnsi="华文细黑" w:hint="eastAsia"/>
          <w:b/>
          <w:szCs w:val="21"/>
        </w:rPr>
        <w:t>基金投资者：</w:t>
      </w:r>
      <w:r w:rsidRPr="0065648D">
        <w:rPr>
          <w:rFonts w:ascii="华文细黑" w:eastAsia="华文细黑" w:hAnsi="华文细黑"/>
          <w:b/>
          <w:szCs w:val="21"/>
        </w:rPr>
        <w:t xml:space="preserve">                       </w:t>
      </w:r>
    </w:p>
    <w:p w14:paraId="5E714225" w14:textId="77777777" w:rsidR="004C713F" w:rsidRPr="0065648D" w:rsidRDefault="004C713F" w:rsidP="00634FED">
      <w:pPr>
        <w:spacing w:line="360" w:lineRule="auto"/>
        <w:ind w:firstLineChars="200" w:firstLine="420"/>
        <w:rPr>
          <w:rFonts w:ascii="华文细黑" w:eastAsia="华文细黑" w:hAnsi="华文细黑"/>
          <w:b/>
          <w:szCs w:val="21"/>
        </w:rPr>
      </w:pPr>
    </w:p>
    <w:p w14:paraId="3A037A8E" w14:textId="77777777" w:rsidR="004C713F" w:rsidRPr="0065648D" w:rsidRDefault="004C713F" w:rsidP="00634FED">
      <w:pPr>
        <w:spacing w:line="360" w:lineRule="auto"/>
        <w:ind w:firstLineChars="200" w:firstLine="420"/>
        <w:rPr>
          <w:rFonts w:ascii="华文细黑" w:eastAsia="华文细黑" w:hAnsi="华文细黑"/>
          <w:b/>
          <w:szCs w:val="21"/>
        </w:rPr>
      </w:pPr>
      <w:r w:rsidRPr="0065648D">
        <w:rPr>
          <w:rFonts w:ascii="华文细黑" w:eastAsia="华文细黑" w:hAnsi="华文细黑" w:hint="eastAsia"/>
          <w:b/>
          <w:szCs w:val="21"/>
        </w:rPr>
        <w:t>自然人（签字）：</w:t>
      </w:r>
      <w:r w:rsidRPr="0065648D">
        <w:rPr>
          <w:rFonts w:ascii="华文细黑" w:eastAsia="华文细黑" w:hAnsi="华文细黑"/>
          <w:b/>
          <w:szCs w:val="21"/>
        </w:rPr>
        <w:t xml:space="preserve">              </w:t>
      </w:r>
      <w:r w:rsidRPr="0065648D">
        <w:rPr>
          <w:rFonts w:ascii="华文细黑" w:eastAsia="华文细黑" w:hAnsi="华文细黑" w:hint="eastAsia"/>
          <w:b/>
          <w:szCs w:val="21"/>
        </w:rPr>
        <w:t>或</w:t>
      </w:r>
      <w:r w:rsidRPr="0065648D">
        <w:rPr>
          <w:rFonts w:ascii="华文细黑" w:eastAsia="华文细黑" w:hAnsi="华文细黑"/>
          <w:b/>
          <w:szCs w:val="21"/>
        </w:rPr>
        <w:t xml:space="preserve">           </w:t>
      </w:r>
      <w:r w:rsidRPr="0065648D">
        <w:rPr>
          <w:rFonts w:ascii="华文细黑" w:eastAsia="华文细黑" w:hAnsi="华文细黑" w:hint="eastAsia"/>
          <w:b/>
          <w:szCs w:val="21"/>
        </w:rPr>
        <w:t>法人或其他组织（盖章）：</w:t>
      </w:r>
      <w:r w:rsidRPr="0065648D">
        <w:rPr>
          <w:rFonts w:ascii="华文细黑" w:eastAsia="华文细黑" w:hAnsi="华文细黑"/>
          <w:b/>
          <w:szCs w:val="21"/>
        </w:rPr>
        <w:t xml:space="preserve">                                  </w:t>
      </w:r>
    </w:p>
    <w:p w14:paraId="32816FC1" w14:textId="77777777" w:rsidR="004C713F" w:rsidRPr="0065648D" w:rsidRDefault="004C713F" w:rsidP="00634FED">
      <w:pPr>
        <w:spacing w:line="360" w:lineRule="auto"/>
        <w:ind w:firstLineChars="200" w:firstLine="420"/>
        <w:rPr>
          <w:rFonts w:ascii="华文细黑" w:eastAsia="华文细黑" w:hAnsi="华文细黑"/>
          <w:b/>
          <w:szCs w:val="21"/>
        </w:rPr>
      </w:pPr>
    </w:p>
    <w:p w14:paraId="2AA9149C" w14:textId="77777777" w:rsidR="004C713F" w:rsidRPr="0065648D" w:rsidRDefault="004C713F" w:rsidP="00634FED">
      <w:pPr>
        <w:spacing w:line="360" w:lineRule="auto"/>
        <w:ind w:firstLineChars="200" w:firstLine="420"/>
        <w:rPr>
          <w:rFonts w:ascii="华文细黑" w:eastAsia="华文细黑" w:hAnsi="华文细黑"/>
          <w:b/>
          <w:szCs w:val="21"/>
        </w:rPr>
      </w:pPr>
    </w:p>
    <w:p w14:paraId="338861D0" w14:textId="77777777" w:rsidR="004C713F" w:rsidRPr="0065648D" w:rsidRDefault="004C713F" w:rsidP="00634FED">
      <w:pPr>
        <w:spacing w:line="360" w:lineRule="auto"/>
        <w:ind w:firstLineChars="200" w:firstLine="420"/>
        <w:rPr>
          <w:rFonts w:ascii="华文细黑" w:eastAsia="华文细黑" w:hAnsi="华文细黑"/>
          <w:b/>
          <w:szCs w:val="21"/>
        </w:rPr>
      </w:pPr>
      <w:r w:rsidRPr="0065648D">
        <w:rPr>
          <w:rFonts w:ascii="华文细黑" w:eastAsia="华文细黑" w:hAnsi="华文细黑"/>
          <w:b/>
          <w:szCs w:val="21"/>
        </w:rPr>
        <w:t xml:space="preserve">                                          </w:t>
      </w:r>
      <w:r w:rsidRPr="0065648D">
        <w:rPr>
          <w:rFonts w:ascii="华文细黑" w:eastAsia="华文细黑" w:hAnsi="华文细黑" w:hint="eastAsia"/>
          <w:b/>
          <w:szCs w:val="21"/>
        </w:rPr>
        <w:t>法定代表人或授权代表（签字）：</w:t>
      </w:r>
      <w:r w:rsidRPr="0065648D">
        <w:rPr>
          <w:rFonts w:ascii="华文细黑" w:eastAsia="华文细黑" w:hAnsi="华文细黑"/>
          <w:b/>
          <w:szCs w:val="21"/>
        </w:rPr>
        <w:t xml:space="preserve"> </w:t>
      </w:r>
    </w:p>
    <w:p w14:paraId="121D4ACC" w14:textId="77777777" w:rsidR="004C713F" w:rsidRPr="0065648D" w:rsidRDefault="004C713F" w:rsidP="00634FED">
      <w:pPr>
        <w:spacing w:line="360" w:lineRule="auto"/>
        <w:ind w:firstLineChars="200" w:firstLine="420"/>
        <w:rPr>
          <w:rFonts w:ascii="华文细黑" w:eastAsia="华文细黑" w:hAnsi="华文细黑"/>
          <w:b/>
          <w:szCs w:val="21"/>
        </w:rPr>
      </w:pPr>
    </w:p>
    <w:p w14:paraId="08CB2C9C" w14:textId="77777777" w:rsidR="004C713F" w:rsidRPr="0065648D" w:rsidRDefault="004C713F" w:rsidP="00634FED">
      <w:pPr>
        <w:spacing w:line="360" w:lineRule="auto"/>
        <w:ind w:firstLineChars="200" w:firstLine="420"/>
        <w:jc w:val="left"/>
        <w:rPr>
          <w:rFonts w:ascii="华文细黑" w:eastAsia="华文细黑" w:hAnsi="华文细黑"/>
          <w:b/>
          <w:szCs w:val="21"/>
        </w:rPr>
      </w:pPr>
      <w:r w:rsidRPr="0065648D">
        <w:rPr>
          <w:rFonts w:ascii="华文细黑" w:eastAsia="华文细黑" w:hAnsi="华文细黑" w:hint="eastAsia"/>
          <w:b/>
          <w:szCs w:val="21"/>
        </w:rPr>
        <w:t>签署日期：</w:t>
      </w:r>
      <w:r w:rsidRPr="0065648D">
        <w:rPr>
          <w:rFonts w:ascii="华文细黑" w:eastAsia="华文细黑" w:hAnsi="华文细黑"/>
          <w:b/>
          <w:szCs w:val="21"/>
        </w:rPr>
        <w:t xml:space="preserve">    </w:t>
      </w:r>
      <w:r w:rsidRPr="0065648D">
        <w:rPr>
          <w:rFonts w:ascii="华文细黑" w:eastAsia="华文细黑" w:hAnsi="华文细黑" w:hint="eastAsia"/>
          <w:b/>
          <w:szCs w:val="21"/>
        </w:rPr>
        <w:t>年</w:t>
      </w:r>
      <w:r w:rsidRPr="0065648D">
        <w:rPr>
          <w:rFonts w:ascii="华文细黑" w:eastAsia="华文细黑" w:hAnsi="华文细黑"/>
          <w:b/>
          <w:szCs w:val="21"/>
        </w:rPr>
        <w:t xml:space="preserve">   </w:t>
      </w:r>
      <w:r w:rsidRPr="0065648D">
        <w:rPr>
          <w:rFonts w:ascii="华文细黑" w:eastAsia="华文细黑" w:hAnsi="华文细黑" w:hint="eastAsia"/>
          <w:b/>
          <w:szCs w:val="21"/>
        </w:rPr>
        <w:t>月</w:t>
      </w:r>
      <w:r w:rsidRPr="0065648D">
        <w:rPr>
          <w:rFonts w:ascii="华文细黑" w:eastAsia="华文细黑" w:hAnsi="华文细黑"/>
          <w:b/>
          <w:szCs w:val="21"/>
        </w:rPr>
        <w:t xml:space="preserve">   </w:t>
      </w:r>
      <w:r w:rsidRPr="0065648D">
        <w:rPr>
          <w:rFonts w:ascii="华文细黑" w:eastAsia="华文细黑" w:hAnsi="华文细黑" w:hint="eastAsia"/>
          <w:b/>
          <w:szCs w:val="21"/>
        </w:rPr>
        <w:t>日</w:t>
      </w:r>
      <w:r w:rsidRPr="0065648D">
        <w:rPr>
          <w:rFonts w:ascii="华文细黑" w:eastAsia="华文细黑" w:hAnsi="华文细黑"/>
          <w:b/>
          <w:szCs w:val="21"/>
        </w:rPr>
        <w:t xml:space="preserve">                </w:t>
      </w:r>
      <w:r w:rsidRPr="0065648D">
        <w:rPr>
          <w:rFonts w:ascii="华文细黑" w:eastAsia="华文细黑" w:hAnsi="华文细黑" w:hint="eastAsia"/>
          <w:b/>
          <w:szCs w:val="21"/>
        </w:rPr>
        <w:t>签署日期：</w:t>
      </w:r>
      <w:r w:rsidRPr="0065648D">
        <w:rPr>
          <w:rFonts w:ascii="华文细黑" w:eastAsia="华文细黑" w:hAnsi="华文细黑"/>
          <w:b/>
          <w:szCs w:val="21"/>
        </w:rPr>
        <w:t xml:space="preserve">    </w:t>
      </w:r>
      <w:r w:rsidRPr="0065648D">
        <w:rPr>
          <w:rFonts w:ascii="华文细黑" w:eastAsia="华文细黑" w:hAnsi="华文细黑" w:hint="eastAsia"/>
          <w:b/>
          <w:szCs w:val="21"/>
        </w:rPr>
        <w:t>年</w:t>
      </w:r>
      <w:r w:rsidRPr="0065648D">
        <w:rPr>
          <w:rFonts w:ascii="华文细黑" w:eastAsia="华文细黑" w:hAnsi="华文细黑"/>
          <w:b/>
          <w:szCs w:val="21"/>
        </w:rPr>
        <w:t xml:space="preserve">   </w:t>
      </w:r>
      <w:r w:rsidRPr="0065648D">
        <w:rPr>
          <w:rFonts w:ascii="华文细黑" w:eastAsia="华文细黑" w:hAnsi="华文细黑" w:hint="eastAsia"/>
          <w:b/>
          <w:szCs w:val="21"/>
        </w:rPr>
        <w:t>月</w:t>
      </w:r>
      <w:r w:rsidRPr="0065648D">
        <w:rPr>
          <w:rFonts w:ascii="华文细黑" w:eastAsia="华文细黑" w:hAnsi="华文细黑"/>
          <w:b/>
          <w:szCs w:val="21"/>
        </w:rPr>
        <w:t xml:space="preserve">   </w:t>
      </w:r>
      <w:r w:rsidRPr="0065648D">
        <w:rPr>
          <w:rFonts w:ascii="华文细黑" w:eastAsia="华文细黑" w:hAnsi="华文细黑" w:hint="eastAsia"/>
          <w:b/>
          <w:szCs w:val="21"/>
        </w:rPr>
        <w:t>日</w:t>
      </w:r>
      <w:r w:rsidRPr="0065648D">
        <w:rPr>
          <w:rFonts w:ascii="华文细黑" w:eastAsia="华文细黑" w:hAnsi="华文细黑"/>
          <w:b/>
          <w:szCs w:val="21"/>
        </w:rPr>
        <w:t xml:space="preserve">                              </w:t>
      </w:r>
    </w:p>
    <w:p w14:paraId="757B0E7F" w14:textId="77777777" w:rsidR="004C713F" w:rsidRPr="0065648D" w:rsidRDefault="004C713F" w:rsidP="00634FED">
      <w:pPr>
        <w:spacing w:line="360" w:lineRule="auto"/>
        <w:ind w:firstLineChars="200" w:firstLine="420"/>
        <w:rPr>
          <w:rFonts w:ascii="华文细黑" w:eastAsia="华文细黑" w:hAnsi="华文细黑"/>
          <w:b/>
          <w:szCs w:val="21"/>
        </w:rPr>
      </w:pPr>
    </w:p>
    <w:p w14:paraId="0CE81653" w14:textId="77777777" w:rsidR="004C713F" w:rsidRPr="0065648D" w:rsidRDefault="004C713F" w:rsidP="00634FED">
      <w:pPr>
        <w:spacing w:line="360" w:lineRule="auto"/>
        <w:ind w:firstLineChars="200" w:firstLine="420"/>
        <w:rPr>
          <w:rFonts w:ascii="华文细黑" w:eastAsia="华文细黑" w:hAnsi="华文细黑"/>
          <w:b/>
          <w:szCs w:val="21"/>
        </w:rPr>
      </w:pPr>
    </w:p>
    <w:p w14:paraId="3EAD2F1E" w14:textId="77777777" w:rsidR="004C713F" w:rsidRPr="0065648D" w:rsidRDefault="004C713F" w:rsidP="00634FED">
      <w:pPr>
        <w:spacing w:line="360" w:lineRule="auto"/>
        <w:ind w:firstLineChars="200" w:firstLine="420"/>
        <w:jc w:val="right"/>
        <w:rPr>
          <w:rFonts w:ascii="华文细黑" w:eastAsia="华文细黑" w:hAnsi="华文细黑"/>
          <w:b/>
          <w:szCs w:val="21"/>
        </w:rPr>
      </w:pPr>
    </w:p>
    <w:p w14:paraId="14F557E2" w14:textId="77777777" w:rsidR="004C713F" w:rsidRPr="0065648D" w:rsidRDefault="004C713F" w:rsidP="00634FED">
      <w:pPr>
        <w:spacing w:line="360" w:lineRule="auto"/>
        <w:ind w:firstLineChars="200" w:firstLine="420"/>
        <w:jc w:val="right"/>
        <w:rPr>
          <w:rFonts w:ascii="华文细黑" w:eastAsia="华文细黑" w:hAnsi="华文细黑"/>
          <w:szCs w:val="21"/>
        </w:rPr>
      </w:pPr>
    </w:p>
    <w:p w14:paraId="2339459B" w14:textId="629F4CDF" w:rsidR="004C713F" w:rsidRPr="0065648D" w:rsidRDefault="004C713F" w:rsidP="00634FED">
      <w:pPr>
        <w:spacing w:line="360" w:lineRule="auto"/>
        <w:ind w:firstLineChars="200" w:firstLine="420"/>
        <w:rPr>
          <w:rFonts w:ascii="华文细黑" w:eastAsia="华文细黑" w:hAnsi="华文细黑"/>
          <w:b/>
          <w:szCs w:val="21"/>
        </w:rPr>
      </w:pPr>
      <w:r w:rsidRPr="0065648D">
        <w:rPr>
          <w:rFonts w:ascii="华文细黑" w:eastAsia="华文细黑" w:hAnsi="华文细黑" w:hint="eastAsia"/>
          <w:b/>
          <w:szCs w:val="21"/>
        </w:rPr>
        <w:t>基金管理人：</w:t>
      </w:r>
      <w:r w:rsidR="00540064">
        <w:rPr>
          <w:rFonts w:ascii="华文细黑" w:eastAsia="华文细黑" w:hAnsi="华文细黑" w:hint="eastAsia"/>
          <w:b/>
          <w:szCs w:val="21"/>
        </w:rPr>
        <w:t>【</w:t>
      </w:r>
      <w:r w:rsidR="00544EA2">
        <w:rPr>
          <w:rFonts w:ascii="华文细黑" w:eastAsia="华文细黑" w:hAnsi="华文细黑" w:hint="eastAsia"/>
          <w:b/>
          <w:szCs w:val="21"/>
        </w:rPr>
        <w:t>上海明汯投资管理有限公司</w:t>
      </w:r>
      <w:r w:rsidR="00540064">
        <w:rPr>
          <w:rFonts w:ascii="华文细黑" w:eastAsia="华文细黑" w:hAnsi="华文细黑" w:hint="eastAsia"/>
          <w:b/>
          <w:szCs w:val="21"/>
        </w:rPr>
        <w:t>】</w:t>
      </w:r>
    </w:p>
    <w:p w14:paraId="6730103E" w14:textId="77777777" w:rsidR="004C713F" w:rsidRPr="0065648D" w:rsidRDefault="004C713F" w:rsidP="00634FED">
      <w:pPr>
        <w:spacing w:line="360" w:lineRule="auto"/>
        <w:ind w:firstLineChars="200" w:firstLine="420"/>
        <w:rPr>
          <w:rFonts w:ascii="华文细黑" w:eastAsia="华文细黑" w:hAnsi="华文细黑"/>
          <w:b/>
          <w:szCs w:val="21"/>
        </w:rPr>
      </w:pPr>
    </w:p>
    <w:p w14:paraId="39EBF88F" w14:textId="77777777" w:rsidR="004C713F" w:rsidRPr="0065648D" w:rsidRDefault="004C713F" w:rsidP="00634FED">
      <w:pPr>
        <w:spacing w:line="360" w:lineRule="auto"/>
        <w:ind w:firstLineChars="200" w:firstLine="420"/>
        <w:rPr>
          <w:rFonts w:ascii="华文细黑" w:eastAsia="华文细黑" w:hAnsi="华文细黑"/>
          <w:b/>
          <w:szCs w:val="21"/>
        </w:rPr>
      </w:pPr>
      <w:r w:rsidRPr="0065648D">
        <w:rPr>
          <w:rFonts w:ascii="华文细黑" w:eastAsia="华文细黑" w:hAnsi="华文细黑" w:hint="eastAsia"/>
          <w:b/>
          <w:szCs w:val="21"/>
        </w:rPr>
        <w:t>法定代表人或授权代理人：</w:t>
      </w:r>
      <w:r w:rsidRPr="0065648D">
        <w:rPr>
          <w:rFonts w:ascii="华文细黑" w:eastAsia="华文细黑" w:hAnsi="华文细黑"/>
          <w:b/>
          <w:szCs w:val="21"/>
        </w:rPr>
        <w:t xml:space="preserve">         </w:t>
      </w:r>
    </w:p>
    <w:p w14:paraId="2CAB5E37" w14:textId="77777777" w:rsidR="004C713F" w:rsidRPr="0065648D" w:rsidRDefault="004C713F" w:rsidP="00634FED">
      <w:pPr>
        <w:spacing w:line="360" w:lineRule="auto"/>
        <w:ind w:firstLineChars="200" w:firstLine="420"/>
        <w:rPr>
          <w:rFonts w:ascii="华文细黑" w:eastAsia="华文细黑" w:hAnsi="华文细黑"/>
          <w:b/>
          <w:szCs w:val="21"/>
        </w:rPr>
      </w:pPr>
    </w:p>
    <w:p w14:paraId="454A3CC5" w14:textId="77777777" w:rsidR="004C713F" w:rsidRPr="0065648D" w:rsidRDefault="004C713F" w:rsidP="00634FED">
      <w:pPr>
        <w:spacing w:line="360" w:lineRule="auto"/>
        <w:ind w:right="480" w:firstLineChars="200" w:firstLine="420"/>
        <w:jc w:val="left"/>
        <w:rPr>
          <w:rFonts w:ascii="华文细黑" w:eastAsia="华文细黑" w:hAnsi="华文细黑"/>
          <w:b/>
          <w:szCs w:val="21"/>
        </w:rPr>
      </w:pPr>
      <w:r w:rsidRPr="0065648D">
        <w:rPr>
          <w:rFonts w:ascii="华文细黑" w:eastAsia="华文细黑" w:hAnsi="华文细黑" w:hint="eastAsia"/>
          <w:b/>
          <w:szCs w:val="21"/>
        </w:rPr>
        <w:t>签署日期：</w:t>
      </w:r>
      <w:r w:rsidRPr="0065648D">
        <w:rPr>
          <w:rFonts w:ascii="华文细黑" w:eastAsia="华文细黑" w:hAnsi="华文细黑"/>
          <w:b/>
          <w:szCs w:val="21"/>
        </w:rPr>
        <w:t xml:space="preserve">    </w:t>
      </w:r>
      <w:r w:rsidRPr="0065648D">
        <w:rPr>
          <w:rFonts w:ascii="华文细黑" w:eastAsia="华文细黑" w:hAnsi="华文细黑" w:hint="eastAsia"/>
          <w:b/>
          <w:szCs w:val="21"/>
        </w:rPr>
        <w:t>年</w:t>
      </w:r>
      <w:r w:rsidRPr="0065648D">
        <w:rPr>
          <w:rFonts w:ascii="华文细黑" w:eastAsia="华文细黑" w:hAnsi="华文细黑"/>
          <w:b/>
          <w:szCs w:val="21"/>
        </w:rPr>
        <w:t xml:space="preserve">   </w:t>
      </w:r>
      <w:r w:rsidRPr="0065648D">
        <w:rPr>
          <w:rFonts w:ascii="华文细黑" w:eastAsia="华文细黑" w:hAnsi="华文细黑" w:hint="eastAsia"/>
          <w:b/>
          <w:szCs w:val="21"/>
        </w:rPr>
        <w:t>月</w:t>
      </w:r>
      <w:r w:rsidRPr="0065648D">
        <w:rPr>
          <w:rFonts w:ascii="华文细黑" w:eastAsia="华文细黑" w:hAnsi="华文细黑"/>
          <w:b/>
          <w:szCs w:val="21"/>
        </w:rPr>
        <w:t xml:space="preserve">   </w:t>
      </w:r>
      <w:r w:rsidRPr="0065648D">
        <w:rPr>
          <w:rFonts w:ascii="华文细黑" w:eastAsia="华文细黑" w:hAnsi="华文细黑" w:hint="eastAsia"/>
          <w:b/>
          <w:szCs w:val="21"/>
        </w:rPr>
        <w:t>日</w:t>
      </w:r>
    </w:p>
    <w:p w14:paraId="4C0A34C5" w14:textId="77777777" w:rsidR="004C713F" w:rsidRPr="0065648D" w:rsidRDefault="004C713F" w:rsidP="00634FED">
      <w:pPr>
        <w:spacing w:line="360" w:lineRule="auto"/>
        <w:ind w:firstLineChars="200" w:firstLine="420"/>
        <w:rPr>
          <w:rFonts w:ascii="华文细黑" w:eastAsia="华文细黑" w:hAnsi="华文细黑"/>
          <w:b/>
          <w:szCs w:val="21"/>
        </w:rPr>
      </w:pPr>
    </w:p>
    <w:p w14:paraId="3E97564A" w14:textId="77777777" w:rsidR="004C713F" w:rsidRPr="0065648D" w:rsidRDefault="004C713F" w:rsidP="00634FED">
      <w:pPr>
        <w:spacing w:line="360" w:lineRule="auto"/>
        <w:ind w:firstLineChars="200" w:firstLine="420"/>
        <w:rPr>
          <w:rFonts w:ascii="华文细黑" w:eastAsia="华文细黑" w:hAnsi="华文细黑"/>
          <w:b/>
          <w:szCs w:val="21"/>
        </w:rPr>
      </w:pPr>
    </w:p>
    <w:p w14:paraId="4ED61DDD" w14:textId="77777777" w:rsidR="004C713F" w:rsidRPr="0065648D" w:rsidRDefault="004C713F" w:rsidP="00634FED">
      <w:pPr>
        <w:spacing w:line="360" w:lineRule="auto"/>
        <w:ind w:firstLineChars="200" w:firstLine="420"/>
        <w:rPr>
          <w:rFonts w:ascii="华文细黑" w:eastAsia="华文细黑" w:hAnsi="华文细黑"/>
          <w:b/>
          <w:szCs w:val="21"/>
        </w:rPr>
      </w:pPr>
    </w:p>
    <w:p w14:paraId="07447DFB" w14:textId="77777777" w:rsidR="004C713F" w:rsidRPr="0065648D" w:rsidRDefault="004C713F" w:rsidP="00634FED">
      <w:pPr>
        <w:spacing w:line="360" w:lineRule="auto"/>
        <w:ind w:firstLineChars="200" w:firstLine="420"/>
        <w:rPr>
          <w:rFonts w:ascii="华文细黑" w:eastAsia="华文细黑" w:hAnsi="华文细黑"/>
          <w:b/>
          <w:szCs w:val="21"/>
        </w:rPr>
      </w:pPr>
    </w:p>
    <w:p w14:paraId="69A1BFBA" w14:textId="77777777" w:rsidR="004C713F" w:rsidRPr="0065648D" w:rsidRDefault="004C713F" w:rsidP="00634FED">
      <w:pPr>
        <w:spacing w:line="360" w:lineRule="auto"/>
        <w:ind w:firstLineChars="200" w:firstLine="420"/>
        <w:rPr>
          <w:rFonts w:ascii="华文细黑" w:eastAsia="华文细黑" w:hAnsi="华文细黑"/>
          <w:b/>
          <w:szCs w:val="21"/>
        </w:rPr>
      </w:pPr>
      <w:r w:rsidRPr="0065648D">
        <w:rPr>
          <w:rFonts w:ascii="华文细黑" w:eastAsia="华文细黑" w:hAnsi="华文细黑" w:hint="eastAsia"/>
          <w:b/>
          <w:szCs w:val="21"/>
        </w:rPr>
        <w:t>基金托管人：国金证券股份有限公司</w:t>
      </w:r>
    </w:p>
    <w:p w14:paraId="7D452F96" w14:textId="77777777" w:rsidR="004C713F" w:rsidRPr="0065648D" w:rsidRDefault="004C713F" w:rsidP="00634FED">
      <w:pPr>
        <w:spacing w:line="360" w:lineRule="auto"/>
        <w:ind w:firstLineChars="200" w:firstLine="420"/>
        <w:rPr>
          <w:rFonts w:ascii="华文细黑" w:eastAsia="华文细黑" w:hAnsi="华文细黑"/>
          <w:b/>
          <w:szCs w:val="21"/>
        </w:rPr>
      </w:pPr>
    </w:p>
    <w:p w14:paraId="623F98B5" w14:textId="77777777" w:rsidR="004C713F" w:rsidRPr="0065648D" w:rsidRDefault="004C713F" w:rsidP="00634FED">
      <w:pPr>
        <w:spacing w:line="360" w:lineRule="auto"/>
        <w:ind w:firstLineChars="200" w:firstLine="420"/>
        <w:rPr>
          <w:rFonts w:ascii="华文细黑" w:eastAsia="华文细黑" w:hAnsi="华文细黑"/>
          <w:b/>
          <w:szCs w:val="21"/>
        </w:rPr>
      </w:pPr>
      <w:r w:rsidRPr="0065648D">
        <w:rPr>
          <w:rFonts w:ascii="华文细黑" w:eastAsia="华文细黑" w:hAnsi="华文细黑" w:hint="eastAsia"/>
          <w:b/>
          <w:szCs w:val="21"/>
        </w:rPr>
        <w:t>法定代表人或授权代理人：</w:t>
      </w:r>
      <w:r w:rsidRPr="0065648D">
        <w:rPr>
          <w:rFonts w:ascii="华文细黑" w:eastAsia="华文细黑" w:hAnsi="华文细黑"/>
          <w:b/>
          <w:szCs w:val="21"/>
        </w:rPr>
        <w:t xml:space="preserve">                  </w:t>
      </w:r>
    </w:p>
    <w:p w14:paraId="3CD2447A" w14:textId="77777777" w:rsidR="004C713F" w:rsidRPr="0065648D" w:rsidRDefault="004C713F" w:rsidP="00634FED">
      <w:pPr>
        <w:spacing w:line="360" w:lineRule="auto"/>
        <w:ind w:right="480" w:firstLineChars="200" w:firstLine="420"/>
        <w:jc w:val="right"/>
        <w:rPr>
          <w:rFonts w:ascii="华文细黑" w:eastAsia="华文细黑" w:hAnsi="华文细黑"/>
          <w:b/>
          <w:szCs w:val="21"/>
        </w:rPr>
      </w:pPr>
    </w:p>
    <w:p w14:paraId="6999C54C" w14:textId="77777777" w:rsidR="004C713F" w:rsidRPr="0065648D" w:rsidRDefault="004C713F" w:rsidP="00634FED">
      <w:pPr>
        <w:spacing w:line="360" w:lineRule="auto"/>
        <w:ind w:right="480" w:firstLineChars="200" w:firstLine="420"/>
        <w:rPr>
          <w:rFonts w:ascii="华文细黑" w:eastAsia="华文细黑" w:hAnsi="华文细黑"/>
          <w:b/>
          <w:szCs w:val="21"/>
        </w:rPr>
      </w:pPr>
      <w:r w:rsidRPr="0065648D">
        <w:rPr>
          <w:rFonts w:ascii="华文细黑" w:eastAsia="华文细黑" w:hAnsi="华文细黑" w:hint="eastAsia"/>
          <w:b/>
          <w:szCs w:val="21"/>
        </w:rPr>
        <w:t>签署日期：</w:t>
      </w:r>
      <w:r w:rsidRPr="0065648D">
        <w:rPr>
          <w:rFonts w:ascii="华文细黑" w:eastAsia="华文细黑" w:hAnsi="华文细黑"/>
          <w:b/>
          <w:szCs w:val="21"/>
        </w:rPr>
        <w:t xml:space="preserve">    </w:t>
      </w:r>
      <w:r w:rsidRPr="0065648D">
        <w:rPr>
          <w:rFonts w:ascii="华文细黑" w:eastAsia="华文细黑" w:hAnsi="华文细黑" w:hint="eastAsia"/>
          <w:b/>
          <w:szCs w:val="21"/>
        </w:rPr>
        <w:t>年</w:t>
      </w:r>
      <w:r w:rsidRPr="0065648D">
        <w:rPr>
          <w:rFonts w:ascii="华文细黑" w:eastAsia="华文细黑" w:hAnsi="华文细黑"/>
          <w:b/>
          <w:szCs w:val="21"/>
        </w:rPr>
        <w:t xml:space="preserve">   </w:t>
      </w:r>
      <w:r w:rsidRPr="0065648D">
        <w:rPr>
          <w:rFonts w:ascii="华文细黑" w:eastAsia="华文细黑" w:hAnsi="华文细黑" w:hint="eastAsia"/>
          <w:b/>
          <w:szCs w:val="21"/>
        </w:rPr>
        <w:t>月</w:t>
      </w:r>
      <w:r w:rsidRPr="0065648D">
        <w:rPr>
          <w:rFonts w:ascii="华文细黑" w:eastAsia="华文细黑" w:hAnsi="华文细黑"/>
          <w:b/>
          <w:szCs w:val="21"/>
        </w:rPr>
        <w:t xml:space="preserve">   </w:t>
      </w:r>
      <w:r w:rsidRPr="0065648D">
        <w:rPr>
          <w:rFonts w:ascii="华文细黑" w:eastAsia="华文细黑" w:hAnsi="华文细黑" w:hint="eastAsia"/>
          <w:b/>
          <w:szCs w:val="21"/>
        </w:rPr>
        <w:t>日</w:t>
      </w:r>
    </w:p>
    <w:p w14:paraId="4B32F1AA" w14:textId="77777777" w:rsidR="004C713F" w:rsidRPr="0065648D" w:rsidRDefault="004C713F" w:rsidP="00634FED">
      <w:pPr>
        <w:spacing w:line="360" w:lineRule="auto"/>
        <w:ind w:firstLineChars="200" w:firstLine="420"/>
        <w:rPr>
          <w:rFonts w:ascii="华文细黑" w:eastAsia="华文细黑" w:hAnsi="华文细黑"/>
          <w:szCs w:val="21"/>
        </w:rPr>
      </w:pPr>
    </w:p>
    <w:p w14:paraId="7C6DE6AA" w14:textId="77777777" w:rsidR="004C713F" w:rsidRPr="0065648D" w:rsidRDefault="004C713F">
      <w:pPr>
        <w:rPr>
          <w:b/>
        </w:rPr>
      </w:pPr>
    </w:p>
    <w:p w14:paraId="1F36F4C8" w14:textId="77777777" w:rsidR="004C713F" w:rsidRPr="00884952" w:rsidRDefault="004C713F" w:rsidP="00256E85">
      <w:pPr>
        <w:pStyle w:val="1"/>
        <w:spacing w:before="0" w:after="0" w:line="360" w:lineRule="auto"/>
        <w:ind w:firstLineChars="200" w:firstLine="480"/>
        <w:jc w:val="left"/>
        <w:rPr>
          <w:rFonts w:ascii="华文细黑" w:eastAsia="华文细黑" w:hAnsi="华文细黑"/>
          <w:sz w:val="24"/>
          <w:szCs w:val="21"/>
        </w:rPr>
      </w:pPr>
      <w:bookmarkStart w:id="73" w:name="_Toc436999391"/>
      <w:r w:rsidRPr="00884952">
        <w:rPr>
          <w:rFonts w:ascii="华文细黑" w:eastAsia="华文细黑" w:hAnsi="华文细黑" w:hint="eastAsia"/>
          <w:sz w:val="24"/>
          <w:szCs w:val="21"/>
        </w:rPr>
        <w:lastRenderedPageBreak/>
        <w:t>附件</w:t>
      </w:r>
      <w:r w:rsidRPr="00884952">
        <w:rPr>
          <w:rFonts w:ascii="华文细黑" w:eastAsia="华文细黑" w:hAnsi="华文细黑"/>
          <w:sz w:val="24"/>
          <w:szCs w:val="21"/>
        </w:rPr>
        <w:t>1</w:t>
      </w:r>
      <w:r w:rsidRPr="00884952">
        <w:rPr>
          <w:rFonts w:ascii="华文细黑" w:eastAsia="华文细黑" w:hAnsi="华文细黑" w:hint="eastAsia"/>
          <w:sz w:val="24"/>
          <w:szCs w:val="21"/>
        </w:rPr>
        <w:t>：业务专用章预留印鉴表：</w:t>
      </w:r>
      <w:bookmarkEnd w:id="73"/>
    </w:p>
    <w:p w14:paraId="1A595B39" w14:textId="77777777" w:rsidR="004C713F" w:rsidRPr="0065648D" w:rsidRDefault="004C713F" w:rsidP="00382D03">
      <w:pPr>
        <w:widowControl/>
        <w:jc w:val="left"/>
        <w:rPr>
          <w:rFonts w:ascii="华文细黑" w:eastAsia="华文细黑" w:hAnsi="华文细黑"/>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3685"/>
      </w:tblGrid>
      <w:tr w:rsidR="004C713F" w:rsidRPr="0065648D" w14:paraId="2CAABA5A" w14:textId="77777777" w:rsidTr="0018760C">
        <w:tc>
          <w:tcPr>
            <w:tcW w:w="3936" w:type="dxa"/>
          </w:tcPr>
          <w:p w14:paraId="710D66E1" w14:textId="1CB4FE26" w:rsidR="004C713F" w:rsidRPr="0018760C" w:rsidRDefault="004C713F" w:rsidP="0018760C">
            <w:pPr>
              <w:widowControl/>
              <w:jc w:val="left"/>
              <w:rPr>
                <w:rFonts w:ascii="华文细黑" w:eastAsia="华文细黑" w:hAnsi="华文细黑"/>
                <w:b/>
                <w:sz w:val="24"/>
              </w:rPr>
            </w:pPr>
            <w:r w:rsidRPr="0018760C">
              <w:rPr>
                <w:rFonts w:ascii="华文细黑" w:eastAsia="华文细黑" w:hAnsi="华文细黑" w:hint="eastAsia"/>
                <w:b/>
                <w:sz w:val="24"/>
              </w:rPr>
              <w:t>基金管理人：</w:t>
            </w:r>
            <w:r w:rsidR="00540064">
              <w:rPr>
                <w:rFonts w:ascii="华文细黑" w:eastAsia="华文细黑" w:hAnsi="华文细黑"/>
                <w:b/>
                <w:sz w:val="24"/>
              </w:rPr>
              <w:t>【</w:t>
            </w:r>
            <w:r w:rsidR="00544EA2">
              <w:rPr>
                <w:rFonts w:ascii="华文细黑" w:eastAsia="华文细黑" w:hAnsi="华文细黑"/>
                <w:b/>
                <w:sz w:val="24"/>
              </w:rPr>
              <w:t>上海明汯投资管理有限公司</w:t>
            </w:r>
            <w:r w:rsidR="00540064">
              <w:rPr>
                <w:rFonts w:ascii="华文细黑" w:eastAsia="华文细黑" w:hAnsi="华文细黑"/>
                <w:b/>
                <w:sz w:val="24"/>
              </w:rPr>
              <w:t>】</w:t>
            </w:r>
          </w:p>
        </w:tc>
        <w:tc>
          <w:tcPr>
            <w:tcW w:w="3685" w:type="dxa"/>
          </w:tcPr>
          <w:p w14:paraId="2A30C964" w14:textId="77777777" w:rsidR="004C713F" w:rsidRPr="0018760C" w:rsidRDefault="004C713F" w:rsidP="0018760C">
            <w:pPr>
              <w:widowControl/>
              <w:jc w:val="left"/>
              <w:rPr>
                <w:rFonts w:ascii="华文细黑" w:eastAsia="华文细黑" w:hAnsi="华文细黑"/>
                <w:b/>
                <w:sz w:val="24"/>
              </w:rPr>
            </w:pPr>
            <w:r w:rsidRPr="0018760C">
              <w:rPr>
                <w:rFonts w:ascii="华文细黑" w:eastAsia="华文细黑" w:hAnsi="华文细黑" w:hint="eastAsia"/>
                <w:b/>
                <w:sz w:val="24"/>
              </w:rPr>
              <w:t>基金托管人：国金证券股份有限公司</w:t>
            </w:r>
          </w:p>
        </w:tc>
      </w:tr>
      <w:tr w:rsidR="004C713F" w:rsidRPr="0065648D" w14:paraId="349CE2A1" w14:textId="77777777" w:rsidTr="0018760C">
        <w:trPr>
          <w:trHeight w:val="2652"/>
        </w:trPr>
        <w:tc>
          <w:tcPr>
            <w:tcW w:w="3936" w:type="dxa"/>
          </w:tcPr>
          <w:p w14:paraId="2CBBCAF0" w14:textId="3A12F314" w:rsidR="004C713F" w:rsidRPr="0018760C" w:rsidRDefault="00702035" w:rsidP="0018760C">
            <w:pPr>
              <w:widowControl/>
              <w:jc w:val="left"/>
              <w:rPr>
                <w:rFonts w:ascii="华文细黑" w:eastAsia="华文细黑" w:hAnsi="华文细黑"/>
                <w:b/>
                <w:sz w:val="24"/>
              </w:rPr>
            </w:pPr>
            <w:r>
              <w:rPr>
                <w:rFonts w:ascii="华文细黑" w:eastAsia="华文细黑" w:hAnsi="华文细黑" w:hint="eastAsia"/>
                <w:b/>
                <w:sz w:val="24"/>
              </w:rPr>
              <w:t>（业务章）</w:t>
            </w:r>
          </w:p>
        </w:tc>
        <w:tc>
          <w:tcPr>
            <w:tcW w:w="3685" w:type="dxa"/>
          </w:tcPr>
          <w:p w14:paraId="3B653487" w14:textId="7DF7CAAA" w:rsidR="004C713F" w:rsidRPr="0018760C" w:rsidRDefault="00702035" w:rsidP="0018760C">
            <w:pPr>
              <w:widowControl/>
              <w:jc w:val="left"/>
              <w:rPr>
                <w:rFonts w:ascii="华文细黑" w:eastAsia="华文细黑" w:hAnsi="华文细黑"/>
                <w:b/>
                <w:sz w:val="24"/>
              </w:rPr>
            </w:pPr>
            <w:r>
              <w:rPr>
                <w:rFonts w:ascii="华文细黑" w:eastAsia="华文细黑" w:hAnsi="华文细黑" w:hint="eastAsia"/>
                <w:b/>
                <w:sz w:val="24"/>
              </w:rPr>
              <w:t>（业务章）</w:t>
            </w:r>
          </w:p>
        </w:tc>
      </w:tr>
      <w:tr w:rsidR="004C713F" w:rsidRPr="0065648D" w14:paraId="666B9BCB" w14:textId="77777777" w:rsidTr="0018760C">
        <w:trPr>
          <w:trHeight w:val="2541"/>
        </w:trPr>
        <w:tc>
          <w:tcPr>
            <w:tcW w:w="3936" w:type="dxa"/>
          </w:tcPr>
          <w:p w14:paraId="01AF0E30" w14:textId="77777777" w:rsidR="004C713F" w:rsidRPr="0018760C" w:rsidRDefault="004C713F" w:rsidP="0018760C">
            <w:pPr>
              <w:widowControl/>
              <w:jc w:val="left"/>
              <w:rPr>
                <w:rFonts w:ascii="华文细黑" w:eastAsia="华文细黑" w:hAnsi="华文细黑"/>
                <w:b/>
                <w:sz w:val="24"/>
              </w:rPr>
            </w:pPr>
            <w:r w:rsidRPr="0018760C">
              <w:rPr>
                <w:rFonts w:ascii="华文细黑" w:eastAsia="华文细黑" w:hAnsi="华文细黑" w:hint="eastAsia"/>
                <w:b/>
                <w:sz w:val="24"/>
              </w:rPr>
              <w:t>（公司公章）</w:t>
            </w:r>
          </w:p>
        </w:tc>
        <w:tc>
          <w:tcPr>
            <w:tcW w:w="3685" w:type="dxa"/>
          </w:tcPr>
          <w:p w14:paraId="33BFF6CB" w14:textId="77777777" w:rsidR="004C713F" w:rsidRPr="0018760C" w:rsidRDefault="004C713F" w:rsidP="0018760C">
            <w:pPr>
              <w:widowControl/>
              <w:jc w:val="left"/>
              <w:rPr>
                <w:rFonts w:ascii="华文细黑" w:eastAsia="华文细黑" w:hAnsi="华文细黑"/>
                <w:b/>
                <w:sz w:val="24"/>
              </w:rPr>
            </w:pPr>
            <w:r w:rsidRPr="0018760C">
              <w:rPr>
                <w:rFonts w:ascii="华文细黑" w:eastAsia="华文细黑" w:hAnsi="华文细黑" w:hint="eastAsia"/>
                <w:b/>
                <w:sz w:val="24"/>
              </w:rPr>
              <w:t>（公司公章）</w:t>
            </w:r>
          </w:p>
        </w:tc>
      </w:tr>
    </w:tbl>
    <w:p w14:paraId="4944A79E" w14:textId="77777777" w:rsidR="004C713F" w:rsidRPr="0065648D" w:rsidRDefault="004C713F" w:rsidP="00382D03">
      <w:pPr>
        <w:widowControl/>
        <w:jc w:val="left"/>
        <w:rPr>
          <w:rFonts w:ascii="华文细黑" w:eastAsia="华文细黑" w:hAnsi="华文细黑"/>
          <w:b/>
          <w:sz w:val="24"/>
        </w:rPr>
      </w:pPr>
      <w:r w:rsidRPr="0065648D">
        <w:rPr>
          <w:rFonts w:ascii="华文细黑" w:eastAsia="华文细黑" w:hAnsi="华文细黑" w:hint="eastAsia"/>
          <w:b/>
          <w:sz w:val="24"/>
        </w:rPr>
        <w:t>说明：</w:t>
      </w:r>
    </w:p>
    <w:p w14:paraId="69DF2F50" w14:textId="1EB37FB9" w:rsidR="004C713F" w:rsidRPr="0065648D" w:rsidRDefault="004C713F" w:rsidP="00382D03">
      <w:pPr>
        <w:widowControl/>
        <w:jc w:val="left"/>
        <w:rPr>
          <w:rFonts w:ascii="华文细黑" w:eastAsia="华文细黑" w:hAnsi="华文细黑"/>
          <w:b/>
          <w:sz w:val="24"/>
        </w:rPr>
      </w:pPr>
      <w:r w:rsidRPr="0065648D">
        <w:rPr>
          <w:rFonts w:ascii="华文细黑" w:eastAsia="华文细黑" w:hAnsi="华文细黑"/>
          <w:b/>
          <w:sz w:val="24"/>
        </w:rPr>
        <w:t>1</w:t>
      </w:r>
      <w:r w:rsidRPr="0065648D">
        <w:rPr>
          <w:rFonts w:ascii="华文细黑" w:eastAsia="华文细黑" w:hAnsi="华文细黑" w:hint="eastAsia"/>
          <w:b/>
          <w:sz w:val="24"/>
        </w:rPr>
        <w:t>、此表系</w:t>
      </w:r>
      <w:r w:rsidR="00540064">
        <w:rPr>
          <w:rFonts w:ascii="华文细黑" w:eastAsia="华文细黑" w:hAnsi="华文细黑" w:hint="eastAsia"/>
          <w:b/>
          <w:sz w:val="24"/>
        </w:rPr>
        <w:t>【</w:t>
      </w:r>
      <w:r w:rsidR="00544EA2">
        <w:rPr>
          <w:rFonts w:ascii="华文细黑" w:eastAsia="华文细黑" w:hAnsi="华文细黑" w:hint="eastAsia"/>
          <w:b/>
          <w:sz w:val="24"/>
        </w:rPr>
        <w:t>上海明汯投资管理有限公司</w:t>
      </w:r>
      <w:r w:rsidR="00540064">
        <w:rPr>
          <w:rFonts w:ascii="华文细黑" w:eastAsia="华文细黑" w:hAnsi="华文细黑" w:hint="eastAsia"/>
          <w:b/>
          <w:sz w:val="24"/>
        </w:rPr>
        <w:t>】【</w:t>
      </w:r>
      <w:r w:rsidR="00E62D3E">
        <w:rPr>
          <w:rFonts w:ascii="华文细黑" w:eastAsia="华文细黑" w:hAnsi="华文细黑" w:hint="eastAsia"/>
          <w:b/>
          <w:sz w:val="24"/>
        </w:rPr>
        <w:t>明汯全天候一号基金2期基金</w:t>
      </w:r>
      <w:r w:rsidR="00540064">
        <w:rPr>
          <w:rFonts w:ascii="华文细黑" w:eastAsia="华文细黑" w:hAnsi="华文细黑" w:hint="eastAsia"/>
          <w:b/>
          <w:sz w:val="24"/>
        </w:rPr>
        <w:t>】</w:t>
      </w:r>
      <w:r w:rsidRPr="0065648D">
        <w:rPr>
          <w:rFonts w:ascii="华文细黑" w:eastAsia="华文细黑" w:hAnsi="华文细黑" w:hint="eastAsia"/>
          <w:b/>
          <w:sz w:val="24"/>
        </w:rPr>
        <w:t>存续期内，基金管理人与基金托管人有关本基金日常业务往来文书须加盖之印鉴预留样本。</w:t>
      </w:r>
    </w:p>
    <w:p w14:paraId="322704E0" w14:textId="77777777" w:rsidR="004C713F" w:rsidRPr="0065648D" w:rsidRDefault="004C713F" w:rsidP="00382D03">
      <w:pPr>
        <w:widowControl/>
        <w:jc w:val="left"/>
        <w:rPr>
          <w:rFonts w:ascii="华文细黑" w:eastAsia="华文细黑" w:hAnsi="华文细黑"/>
          <w:b/>
          <w:sz w:val="24"/>
        </w:rPr>
      </w:pPr>
      <w:r w:rsidRPr="0065648D">
        <w:rPr>
          <w:rFonts w:ascii="华文细黑" w:eastAsia="华文细黑" w:hAnsi="华文细黑"/>
          <w:b/>
          <w:sz w:val="24"/>
        </w:rPr>
        <w:t>2</w:t>
      </w:r>
      <w:r w:rsidRPr="0065648D">
        <w:rPr>
          <w:rFonts w:ascii="华文细黑" w:eastAsia="华文细黑" w:hAnsi="华文细黑" w:hint="eastAsia"/>
          <w:b/>
          <w:sz w:val="24"/>
        </w:rPr>
        <w:t>、本基金合同生效后，基金管理人与基金托管人须于基金成立前至少一个工作日，将附件</w:t>
      </w:r>
      <w:r w:rsidRPr="0065648D">
        <w:rPr>
          <w:rFonts w:ascii="华文细黑" w:eastAsia="华文细黑" w:hAnsi="华文细黑"/>
          <w:b/>
          <w:sz w:val="24"/>
        </w:rPr>
        <w:t>2</w:t>
      </w:r>
      <w:r w:rsidRPr="0065648D">
        <w:rPr>
          <w:rFonts w:ascii="华文细黑" w:eastAsia="华文细黑" w:hAnsi="华文细黑" w:hint="eastAsia"/>
          <w:b/>
          <w:sz w:val="24"/>
        </w:rPr>
        <w:t>、附件</w:t>
      </w:r>
      <w:r w:rsidRPr="0065648D">
        <w:rPr>
          <w:rFonts w:ascii="华文细黑" w:eastAsia="华文细黑" w:hAnsi="华文细黑"/>
          <w:b/>
          <w:sz w:val="24"/>
        </w:rPr>
        <w:t>3</w:t>
      </w:r>
      <w:r w:rsidRPr="0065648D">
        <w:rPr>
          <w:rFonts w:ascii="华文细黑" w:eastAsia="华文细黑" w:hAnsi="华文细黑" w:hint="eastAsia"/>
          <w:b/>
          <w:sz w:val="24"/>
        </w:rPr>
        <w:t>、附件</w:t>
      </w:r>
      <w:r w:rsidRPr="0065648D">
        <w:rPr>
          <w:rFonts w:ascii="华文细黑" w:eastAsia="华文细黑" w:hAnsi="华文细黑"/>
          <w:b/>
          <w:sz w:val="24"/>
        </w:rPr>
        <w:t>4</w:t>
      </w:r>
      <w:r w:rsidRPr="0065648D">
        <w:rPr>
          <w:rFonts w:ascii="华文细黑" w:eastAsia="华文细黑" w:hAnsi="华文细黑" w:hint="eastAsia"/>
          <w:b/>
          <w:sz w:val="24"/>
        </w:rPr>
        <w:t>加盖上述业务专用章后提供给对方，以</w:t>
      </w:r>
      <w:proofErr w:type="gramStart"/>
      <w:r w:rsidRPr="0065648D">
        <w:rPr>
          <w:rFonts w:ascii="华文细黑" w:eastAsia="华文细黑" w:hAnsi="华文细黑" w:hint="eastAsia"/>
          <w:b/>
          <w:sz w:val="24"/>
        </w:rPr>
        <w:t>供基金</w:t>
      </w:r>
      <w:proofErr w:type="gramEnd"/>
      <w:r w:rsidRPr="0065648D">
        <w:rPr>
          <w:rFonts w:ascii="华文细黑" w:eastAsia="华文细黑" w:hAnsi="华文细黑" w:hint="eastAsia"/>
          <w:b/>
          <w:sz w:val="24"/>
        </w:rPr>
        <w:t>存续期间业务往来使用。</w:t>
      </w:r>
    </w:p>
    <w:p w14:paraId="1DF2E609" w14:textId="77777777" w:rsidR="004C713F" w:rsidRPr="0065648D" w:rsidRDefault="004C713F" w:rsidP="00382D03">
      <w:pPr>
        <w:widowControl/>
        <w:jc w:val="left"/>
        <w:rPr>
          <w:rFonts w:ascii="华文细黑" w:eastAsia="华文细黑" w:hAnsi="华文细黑"/>
          <w:b/>
          <w:sz w:val="24"/>
        </w:rPr>
      </w:pPr>
    </w:p>
    <w:p w14:paraId="0A6FA6E3" w14:textId="77777777" w:rsidR="004C713F" w:rsidRDefault="004C713F" w:rsidP="007D0932">
      <w:pPr>
        <w:spacing w:beforeLines="50" w:before="156"/>
        <w:jc w:val="left"/>
        <w:rPr>
          <w:rFonts w:ascii="华文细黑" w:eastAsia="华文细黑" w:hAnsi="华文细黑"/>
          <w:b/>
          <w:sz w:val="24"/>
        </w:rPr>
      </w:pPr>
    </w:p>
    <w:p w14:paraId="78620E1B" w14:textId="77777777" w:rsidR="004C713F" w:rsidRPr="00884952" w:rsidRDefault="004C713F" w:rsidP="004521D2">
      <w:pPr>
        <w:pStyle w:val="1"/>
        <w:spacing w:before="0" w:after="0" w:line="360" w:lineRule="auto"/>
        <w:ind w:firstLineChars="200" w:firstLine="480"/>
        <w:jc w:val="left"/>
        <w:rPr>
          <w:rFonts w:ascii="华文细黑" w:eastAsia="华文细黑" w:hAnsi="华文细黑"/>
          <w:sz w:val="24"/>
          <w:szCs w:val="21"/>
        </w:rPr>
      </w:pPr>
      <w:bookmarkStart w:id="74" w:name="_Toc436999392"/>
      <w:r w:rsidRPr="00884952">
        <w:rPr>
          <w:rFonts w:ascii="华文细黑" w:eastAsia="华文细黑" w:hAnsi="华文细黑" w:hint="eastAsia"/>
          <w:sz w:val="24"/>
          <w:szCs w:val="21"/>
        </w:rPr>
        <w:lastRenderedPageBreak/>
        <w:t>附件</w:t>
      </w:r>
      <w:r w:rsidRPr="00884952">
        <w:rPr>
          <w:rFonts w:ascii="华文细黑" w:eastAsia="华文细黑" w:hAnsi="华文细黑"/>
          <w:sz w:val="24"/>
          <w:szCs w:val="21"/>
        </w:rPr>
        <w:t>2</w:t>
      </w:r>
      <w:r w:rsidRPr="00884952">
        <w:rPr>
          <w:rFonts w:ascii="华文细黑" w:eastAsia="华文细黑" w:hAnsi="华文细黑" w:hint="eastAsia"/>
          <w:sz w:val="24"/>
          <w:szCs w:val="21"/>
        </w:rPr>
        <w:t>：划款指令预留印鉴（样表）</w:t>
      </w:r>
      <w:bookmarkEnd w:id="74"/>
    </w:p>
    <w:p w14:paraId="64C41220" w14:textId="77777777" w:rsidR="004C713F" w:rsidRPr="0065648D" w:rsidRDefault="004C713F" w:rsidP="00EB221F">
      <w:pPr>
        <w:snapToGrid w:val="0"/>
        <w:spacing w:line="360" w:lineRule="auto"/>
        <w:jc w:val="center"/>
        <w:rPr>
          <w:rFonts w:ascii="华文细黑" w:eastAsia="华文细黑" w:hAnsi="华文细黑"/>
          <w:b/>
          <w:bCs/>
          <w:sz w:val="24"/>
        </w:rPr>
      </w:pPr>
      <w:r w:rsidRPr="0065648D">
        <w:rPr>
          <w:rFonts w:ascii="华文细黑" w:eastAsia="华文细黑" w:hAnsi="华文细黑" w:hint="eastAsia"/>
          <w:b/>
          <w:bCs/>
          <w:sz w:val="24"/>
        </w:rPr>
        <w:t>划款指令预留印鉴</w:t>
      </w:r>
    </w:p>
    <w:p w14:paraId="50F83A41" w14:textId="77777777" w:rsidR="004C713F" w:rsidRPr="0065648D" w:rsidRDefault="004C713F" w:rsidP="00EB221F">
      <w:pPr>
        <w:spacing w:line="360" w:lineRule="auto"/>
        <w:rPr>
          <w:rFonts w:ascii="华文细黑" w:eastAsia="华文细黑" w:hAnsi="华文细黑"/>
          <w:sz w:val="22"/>
        </w:rPr>
      </w:pPr>
      <w:proofErr w:type="gramStart"/>
      <w:r w:rsidRPr="0065648D">
        <w:rPr>
          <w:rFonts w:ascii="华文细黑" w:eastAsia="华文细黑" w:hAnsi="华文细黑" w:hint="eastAsia"/>
          <w:sz w:val="22"/>
        </w:rPr>
        <w:t>致国金</w:t>
      </w:r>
      <w:proofErr w:type="gramEnd"/>
      <w:r w:rsidRPr="0065648D">
        <w:rPr>
          <w:rFonts w:ascii="华文细黑" w:eastAsia="华文细黑" w:hAnsi="华文细黑" w:hint="eastAsia"/>
          <w:sz w:val="22"/>
        </w:rPr>
        <w:t>证券股份有限公司</w:t>
      </w:r>
      <w:r w:rsidRPr="0065648D">
        <w:rPr>
          <w:rFonts w:ascii="华文细黑" w:eastAsia="华文细黑" w:hAnsi="华文细黑"/>
          <w:sz w:val="22"/>
        </w:rPr>
        <w:t>:</w:t>
      </w:r>
    </w:p>
    <w:p w14:paraId="5DDFA747" w14:textId="4CA89290" w:rsidR="004C713F" w:rsidRDefault="004C713F" w:rsidP="00EB221F">
      <w:pPr>
        <w:spacing w:line="360" w:lineRule="auto"/>
        <w:ind w:firstLineChars="218" w:firstLine="480"/>
        <w:rPr>
          <w:rFonts w:ascii="华文细黑" w:eastAsia="华文细黑" w:hAnsi="华文细黑"/>
          <w:sz w:val="22"/>
        </w:rPr>
      </w:pPr>
      <w:r w:rsidRPr="0065648D">
        <w:rPr>
          <w:rFonts w:ascii="华文细黑" w:eastAsia="华文细黑" w:hAnsi="华文细黑" w:hint="eastAsia"/>
          <w:sz w:val="22"/>
        </w:rPr>
        <w:t>本印鉴作为在国金证券办理</w:t>
      </w:r>
      <w:r w:rsidR="00540064">
        <w:rPr>
          <w:rFonts w:ascii="华文细黑" w:eastAsia="华文细黑" w:hAnsi="华文细黑" w:hint="eastAsia"/>
          <w:b/>
          <w:szCs w:val="21"/>
        </w:rPr>
        <w:t>【</w:t>
      </w:r>
      <w:r w:rsidR="00544EA2">
        <w:rPr>
          <w:rFonts w:ascii="华文细黑" w:eastAsia="华文细黑" w:hAnsi="华文细黑" w:hint="eastAsia"/>
          <w:b/>
          <w:szCs w:val="21"/>
        </w:rPr>
        <w:t>上海明汯投资管理有限公司</w:t>
      </w:r>
      <w:r w:rsidR="00540064">
        <w:rPr>
          <w:rFonts w:ascii="华文细黑" w:eastAsia="华文细黑" w:hAnsi="华文细黑" w:hint="eastAsia"/>
          <w:b/>
          <w:szCs w:val="21"/>
        </w:rPr>
        <w:t>】【</w:t>
      </w:r>
      <w:r w:rsidR="00E62D3E">
        <w:rPr>
          <w:rFonts w:ascii="华文细黑" w:eastAsia="华文细黑" w:hAnsi="华文细黑" w:hint="eastAsia"/>
          <w:b/>
          <w:szCs w:val="21"/>
        </w:rPr>
        <w:t>明汯全天候一号基金2期基金</w:t>
      </w:r>
      <w:r w:rsidR="00540064">
        <w:rPr>
          <w:rFonts w:ascii="华文细黑" w:eastAsia="华文细黑" w:hAnsi="华文细黑" w:hint="eastAsia"/>
          <w:b/>
          <w:szCs w:val="21"/>
        </w:rPr>
        <w:t>】</w:t>
      </w:r>
      <w:r w:rsidRPr="0065648D">
        <w:rPr>
          <w:rFonts w:ascii="华文细黑" w:eastAsia="华文细黑" w:hAnsi="华文细黑" w:hint="eastAsia"/>
          <w:sz w:val="22"/>
        </w:rPr>
        <w:t>资金划转业务时的专用印章或签字（签章）。</w:t>
      </w:r>
    </w:p>
    <w:tbl>
      <w:tblPr>
        <w:tblW w:w="8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5245"/>
      </w:tblGrid>
      <w:tr w:rsidR="00A161B2" w:rsidRPr="0065648D" w14:paraId="4BA852A6" w14:textId="77777777" w:rsidTr="00BB5382">
        <w:trPr>
          <w:trHeight w:val="2269"/>
        </w:trPr>
        <w:tc>
          <w:tcPr>
            <w:tcW w:w="2943" w:type="dxa"/>
            <w:vAlign w:val="center"/>
          </w:tcPr>
          <w:p w14:paraId="664DCB63" w14:textId="77777777" w:rsidR="00A161B2" w:rsidRPr="0065648D" w:rsidRDefault="00A161B2" w:rsidP="00BB5382">
            <w:pPr>
              <w:jc w:val="center"/>
              <w:rPr>
                <w:rFonts w:ascii="华文细黑" w:eastAsia="华文细黑" w:hAnsi="华文细黑"/>
                <w:sz w:val="22"/>
              </w:rPr>
            </w:pPr>
            <w:r w:rsidRPr="0065648D">
              <w:rPr>
                <w:rFonts w:ascii="华文细黑" w:eastAsia="华文细黑" w:hAnsi="华文细黑" w:hint="eastAsia"/>
                <w:sz w:val="22"/>
              </w:rPr>
              <w:t>基金清算业务章</w:t>
            </w:r>
          </w:p>
        </w:tc>
        <w:tc>
          <w:tcPr>
            <w:tcW w:w="5245" w:type="dxa"/>
          </w:tcPr>
          <w:p w14:paraId="51808CD9" w14:textId="77777777" w:rsidR="00A161B2" w:rsidRPr="0065648D" w:rsidRDefault="00A161B2" w:rsidP="00BB5382">
            <w:pPr>
              <w:rPr>
                <w:rFonts w:ascii="华文细黑" w:eastAsia="华文细黑" w:hAnsi="华文细黑"/>
                <w:sz w:val="22"/>
              </w:rPr>
            </w:pPr>
          </w:p>
        </w:tc>
      </w:tr>
      <w:tr w:rsidR="00A161B2" w:rsidRPr="0065648D" w14:paraId="497501D8" w14:textId="77777777" w:rsidTr="00BB5382">
        <w:trPr>
          <w:trHeight w:val="1551"/>
        </w:trPr>
        <w:tc>
          <w:tcPr>
            <w:tcW w:w="2943" w:type="dxa"/>
            <w:vAlign w:val="center"/>
          </w:tcPr>
          <w:p w14:paraId="137780C6" w14:textId="77777777" w:rsidR="00A161B2" w:rsidRPr="0065648D" w:rsidRDefault="00A161B2" w:rsidP="00BB5382">
            <w:pPr>
              <w:jc w:val="center"/>
              <w:rPr>
                <w:rFonts w:ascii="华文细黑" w:eastAsia="华文细黑" w:hAnsi="华文细黑"/>
                <w:sz w:val="22"/>
              </w:rPr>
            </w:pPr>
            <w:r w:rsidRPr="0065648D">
              <w:rPr>
                <w:rFonts w:ascii="华文细黑" w:eastAsia="华文细黑" w:hAnsi="华文细黑" w:hint="eastAsia"/>
                <w:sz w:val="22"/>
              </w:rPr>
              <w:t>审批人签章</w:t>
            </w:r>
          </w:p>
        </w:tc>
        <w:tc>
          <w:tcPr>
            <w:tcW w:w="5245" w:type="dxa"/>
          </w:tcPr>
          <w:p w14:paraId="6A93F6EE" w14:textId="77777777" w:rsidR="00A161B2" w:rsidRPr="0065648D" w:rsidRDefault="00A161B2" w:rsidP="00BB5382">
            <w:pPr>
              <w:rPr>
                <w:rFonts w:ascii="华文细黑" w:eastAsia="华文细黑" w:hAnsi="华文细黑"/>
                <w:sz w:val="22"/>
              </w:rPr>
            </w:pPr>
          </w:p>
        </w:tc>
      </w:tr>
      <w:tr w:rsidR="00A161B2" w:rsidRPr="0065648D" w14:paraId="2438B479" w14:textId="77777777" w:rsidTr="00BB5382">
        <w:trPr>
          <w:trHeight w:val="1403"/>
        </w:trPr>
        <w:tc>
          <w:tcPr>
            <w:tcW w:w="2943" w:type="dxa"/>
            <w:vAlign w:val="center"/>
          </w:tcPr>
          <w:p w14:paraId="28D49F33" w14:textId="77777777" w:rsidR="00A161B2" w:rsidRPr="0065648D" w:rsidRDefault="00A161B2" w:rsidP="00BB5382">
            <w:pPr>
              <w:jc w:val="center"/>
              <w:rPr>
                <w:rFonts w:ascii="华文细黑" w:eastAsia="华文细黑" w:hAnsi="华文细黑"/>
                <w:sz w:val="22"/>
              </w:rPr>
            </w:pPr>
            <w:r w:rsidRPr="0065648D">
              <w:rPr>
                <w:rFonts w:ascii="华文细黑" w:eastAsia="华文细黑" w:hAnsi="华文细黑" w:hint="eastAsia"/>
                <w:sz w:val="22"/>
              </w:rPr>
              <w:t>复核人签章</w:t>
            </w:r>
          </w:p>
        </w:tc>
        <w:tc>
          <w:tcPr>
            <w:tcW w:w="5245" w:type="dxa"/>
          </w:tcPr>
          <w:p w14:paraId="7FEC384C" w14:textId="77777777" w:rsidR="00A161B2" w:rsidRPr="0065648D" w:rsidRDefault="00A161B2" w:rsidP="00BB5382">
            <w:pPr>
              <w:rPr>
                <w:rFonts w:ascii="华文细黑" w:eastAsia="华文细黑" w:hAnsi="华文细黑"/>
                <w:sz w:val="22"/>
              </w:rPr>
            </w:pPr>
          </w:p>
        </w:tc>
      </w:tr>
      <w:tr w:rsidR="00A161B2" w:rsidRPr="0065648D" w14:paraId="15831CAF" w14:textId="77777777" w:rsidTr="00BB5382">
        <w:trPr>
          <w:trHeight w:val="1693"/>
        </w:trPr>
        <w:tc>
          <w:tcPr>
            <w:tcW w:w="2943" w:type="dxa"/>
            <w:vAlign w:val="center"/>
          </w:tcPr>
          <w:p w14:paraId="2E7038FC" w14:textId="77777777" w:rsidR="00A161B2" w:rsidRPr="0065648D" w:rsidRDefault="00A161B2" w:rsidP="00BB5382">
            <w:pPr>
              <w:jc w:val="center"/>
              <w:rPr>
                <w:rFonts w:ascii="华文细黑" w:eastAsia="华文细黑" w:hAnsi="华文细黑"/>
                <w:sz w:val="22"/>
              </w:rPr>
            </w:pPr>
            <w:r w:rsidRPr="0065648D">
              <w:rPr>
                <w:rFonts w:ascii="华文细黑" w:eastAsia="华文细黑" w:hAnsi="华文细黑" w:hint="eastAsia"/>
                <w:sz w:val="22"/>
              </w:rPr>
              <w:t>经办人签章</w:t>
            </w:r>
          </w:p>
        </w:tc>
        <w:tc>
          <w:tcPr>
            <w:tcW w:w="5245" w:type="dxa"/>
          </w:tcPr>
          <w:p w14:paraId="2246E9C6" w14:textId="77777777" w:rsidR="00A161B2" w:rsidRPr="0065648D" w:rsidRDefault="00A161B2" w:rsidP="00BB5382">
            <w:pPr>
              <w:rPr>
                <w:rFonts w:ascii="华文细黑" w:eastAsia="华文细黑" w:hAnsi="华文细黑"/>
                <w:sz w:val="22"/>
              </w:rPr>
            </w:pPr>
          </w:p>
        </w:tc>
      </w:tr>
    </w:tbl>
    <w:p w14:paraId="794E5747" w14:textId="77777777" w:rsidR="00C346AB" w:rsidRPr="00C346AB" w:rsidRDefault="00C346AB" w:rsidP="00C346AB">
      <w:pPr>
        <w:jc w:val="right"/>
        <w:rPr>
          <w:rFonts w:ascii="华文细黑" w:eastAsia="华文细黑" w:hAnsi="华文细黑"/>
          <w:sz w:val="22"/>
        </w:rPr>
      </w:pPr>
    </w:p>
    <w:p w14:paraId="4D7741C4" w14:textId="77777777" w:rsidR="00C346AB" w:rsidRPr="00C346AB" w:rsidRDefault="00C346AB" w:rsidP="00C346AB">
      <w:pPr>
        <w:spacing w:line="360" w:lineRule="auto"/>
        <w:ind w:firstLineChars="218" w:firstLine="458"/>
        <w:jc w:val="right"/>
        <w:rPr>
          <w:rFonts w:ascii="华文细黑" w:eastAsia="华文细黑" w:hAnsi="华文细黑"/>
        </w:rPr>
      </w:pPr>
      <w:r w:rsidRPr="00C346AB">
        <w:rPr>
          <w:rFonts w:ascii="华文细黑" w:eastAsia="华文细黑" w:hAnsi="华文细黑" w:hint="eastAsia"/>
          <w:b/>
          <w:szCs w:val="21"/>
        </w:rPr>
        <w:t>上海明汯投资管理有限公司</w:t>
      </w:r>
      <w:r w:rsidRPr="00C346AB">
        <w:rPr>
          <w:rFonts w:ascii="华文细黑" w:eastAsia="华文细黑" w:hAnsi="华文细黑" w:hint="eastAsia"/>
          <w:szCs w:val="21"/>
        </w:rPr>
        <w:t>（管理人）</w:t>
      </w:r>
    </w:p>
    <w:p w14:paraId="7322E985" w14:textId="77777777" w:rsidR="00C346AB" w:rsidRPr="00C346AB" w:rsidRDefault="00C346AB" w:rsidP="00C346AB">
      <w:pPr>
        <w:jc w:val="right"/>
        <w:rPr>
          <w:rFonts w:ascii="华文细黑" w:eastAsia="华文细黑" w:hAnsi="华文细黑"/>
          <w:sz w:val="22"/>
        </w:rPr>
      </w:pPr>
    </w:p>
    <w:p w14:paraId="1D65940C" w14:textId="77777777" w:rsidR="00C346AB" w:rsidRPr="00C346AB" w:rsidRDefault="00C346AB" w:rsidP="00C346AB">
      <w:pPr>
        <w:jc w:val="right"/>
        <w:rPr>
          <w:rFonts w:ascii="华文细黑" w:eastAsia="华文细黑" w:hAnsi="华文细黑"/>
          <w:sz w:val="22"/>
        </w:rPr>
      </w:pPr>
      <w:r w:rsidRPr="00C346AB">
        <w:rPr>
          <w:rFonts w:ascii="华文细黑" w:eastAsia="华文细黑" w:hAnsi="华文细黑" w:hint="eastAsia"/>
          <w:sz w:val="22"/>
        </w:rPr>
        <w:t>年</w:t>
      </w:r>
      <w:r w:rsidRPr="00C346AB">
        <w:rPr>
          <w:rFonts w:ascii="华文细黑" w:eastAsia="华文细黑" w:hAnsi="华文细黑"/>
          <w:sz w:val="22"/>
        </w:rPr>
        <w:t xml:space="preserve">  </w:t>
      </w:r>
      <w:r w:rsidRPr="00C346AB">
        <w:rPr>
          <w:rFonts w:ascii="华文细黑" w:eastAsia="华文细黑" w:hAnsi="华文细黑" w:hint="eastAsia"/>
          <w:sz w:val="22"/>
        </w:rPr>
        <w:t>月</w:t>
      </w:r>
      <w:r w:rsidRPr="00C346AB">
        <w:rPr>
          <w:rFonts w:ascii="华文细黑" w:eastAsia="华文细黑" w:hAnsi="华文细黑"/>
          <w:sz w:val="22"/>
        </w:rPr>
        <w:t xml:space="preserve">  </w:t>
      </w:r>
      <w:r w:rsidRPr="00C346AB">
        <w:rPr>
          <w:rFonts w:ascii="华文细黑" w:eastAsia="华文细黑" w:hAnsi="华文细黑" w:hint="eastAsia"/>
          <w:sz w:val="22"/>
        </w:rPr>
        <w:t>日</w:t>
      </w:r>
    </w:p>
    <w:p w14:paraId="2626C0FE" w14:textId="77777777" w:rsidR="00C346AB" w:rsidRPr="0065648D" w:rsidRDefault="00C346AB" w:rsidP="00EB221F">
      <w:pPr>
        <w:spacing w:line="360" w:lineRule="auto"/>
        <w:ind w:firstLineChars="218" w:firstLine="480"/>
        <w:rPr>
          <w:rFonts w:ascii="华文细黑" w:eastAsia="华文细黑" w:hAnsi="华文细黑"/>
          <w:sz w:val="22"/>
        </w:rPr>
      </w:pPr>
    </w:p>
    <w:p w14:paraId="46D00656" w14:textId="7E545A87" w:rsidR="004C713F" w:rsidRPr="0065648D" w:rsidRDefault="004C713F" w:rsidP="00EB221F">
      <w:pPr>
        <w:jc w:val="right"/>
        <w:rPr>
          <w:rFonts w:ascii="华文细黑" w:eastAsia="华文细黑" w:hAnsi="华文细黑"/>
          <w:sz w:val="22"/>
        </w:rPr>
      </w:pPr>
    </w:p>
    <w:p w14:paraId="358FED08" w14:textId="77777777" w:rsidR="004C713F" w:rsidRPr="0065648D" w:rsidRDefault="004C713F" w:rsidP="0065648D">
      <w:pPr>
        <w:jc w:val="left"/>
        <w:rPr>
          <w:rFonts w:ascii="华文细黑" w:eastAsia="华文细黑" w:hAnsi="华文细黑"/>
          <w:sz w:val="22"/>
        </w:rPr>
      </w:pPr>
      <w:r w:rsidRPr="0065648D">
        <w:rPr>
          <w:rFonts w:ascii="华文细黑" w:eastAsia="华文细黑" w:hAnsi="华文细黑" w:hint="eastAsia"/>
          <w:b/>
          <w:sz w:val="24"/>
        </w:rPr>
        <w:t>说明：本合同生效后，基金管理人须于基金产品成立前至少一个工作日，以传真及彩色扫描件方式送达基金托管人（且以基金管理人经电话方式向基金托管人确认视为送达），并于发送之日起三个工作日内邮寄原件至托管人。</w:t>
      </w:r>
    </w:p>
    <w:p w14:paraId="6D8512F0" w14:textId="65805A57" w:rsidR="004C713F" w:rsidRPr="0065648D" w:rsidRDefault="004C713F" w:rsidP="00C22F59">
      <w:pPr>
        <w:pStyle w:val="1"/>
        <w:spacing w:before="0" w:after="0" w:line="360" w:lineRule="auto"/>
        <w:ind w:firstLineChars="200" w:firstLine="480"/>
        <w:jc w:val="left"/>
        <w:rPr>
          <w:rFonts w:ascii="华文细黑" w:eastAsia="华文细黑" w:hAnsi="华文细黑"/>
          <w:sz w:val="24"/>
        </w:rPr>
      </w:pPr>
      <w:r w:rsidRPr="0065648D">
        <w:rPr>
          <w:rFonts w:ascii="华文细黑" w:eastAsia="华文细黑" w:hAnsi="华文细黑"/>
          <w:b w:val="0"/>
          <w:sz w:val="24"/>
        </w:rPr>
        <w:br w:type="page"/>
      </w:r>
      <w:bookmarkStart w:id="75" w:name="_Toc436999393"/>
      <w:r w:rsidRPr="00884952">
        <w:rPr>
          <w:rFonts w:ascii="华文细黑" w:eastAsia="华文细黑" w:hAnsi="华文细黑" w:hint="eastAsia"/>
          <w:sz w:val="24"/>
          <w:szCs w:val="21"/>
        </w:rPr>
        <w:lastRenderedPageBreak/>
        <w:t>附件</w:t>
      </w:r>
      <w:r w:rsidR="00DF7AD9">
        <w:rPr>
          <w:rFonts w:ascii="华文细黑" w:eastAsia="华文细黑" w:hAnsi="华文细黑"/>
          <w:sz w:val="24"/>
          <w:szCs w:val="21"/>
        </w:rPr>
        <w:t>3</w:t>
      </w:r>
      <w:r w:rsidRPr="00884952">
        <w:rPr>
          <w:rFonts w:ascii="华文细黑" w:eastAsia="华文细黑" w:hAnsi="华文细黑" w:hint="eastAsia"/>
          <w:sz w:val="24"/>
          <w:szCs w:val="21"/>
        </w:rPr>
        <w:t>：托管人业务人员联系核实信息表（样表）</w:t>
      </w:r>
      <w:bookmarkEnd w:id="75"/>
    </w:p>
    <w:tbl>
      <w:tblPr>
        <w:tblW w:w="8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1"/>
        <w:gridCol w:w="1597"/>
        <w:gridCol w:w="709"/>
        <w:gridCol w:w="3081"/>
        <w:gridCol w:w="1843"/>
      </w:tblGrid>
      <w:tr w:rsidR="004C713F" w:rsidRPr="0065648D" w14:paraId="0A2B38E8" w14:textId="77777777" w:rsidTr="0065648D">
        <w:trPr>
          <w:trHeight w:val="632"/>
          <w:jc w:val="center"/>
        </w:trPr>
        <w:tc>
          <w:tcPr>
            <w:tcW w:w="1401" w:type="dxa"/>
            <w:vAlign w:val="center"/>
          </w:tcPr>
          <w:p w14:paraId="25346285" w14:textId="77777777" w:rsidR="004C713F" w:rsidRPr="0065648D" w:rsidRDefault="004C713F" w:rsidP="00EB221F">
            <w:pPr>
              <w:widowControl/>
              <w:jc w:val="center"/>
              <w:rPr>
                <w:rFonts w:ascii="华文细黑" w:eastAsia="华文细黑" w:hAnsi="华文细黑" w:cs="宋体"/>
                <w:kern w:val="0"/>
                <w:szCs w:val="22"/>
              </w:rPr>
            </w:pPr>
            <w:r w:rsidRPr="0065648D">
              <w:rPr>
                <w:rFonts w:ascii="华文细黑" w:eastAsia="华文细黑" w:hAnsi="华文细黑" w:cs="宋体" w:hint="eastAsia"/>
                <w:kern w:val="0"/>
                <w:szCs w:val="22"/>
              </w:rPr>
              <w:t>产品名称：</w:t>
            </w:r>
          </w:p>
        </w:tc>
        <w:tc>
          <w:tcPr>
            <w:tcW w:w="5387" w:type="dxa"/>
            <w:gridSpan w:val="3"/>
            <w:vAlign w:val="center"/>
          </w:tcPr>
          <w:p w14:paraId="65B4605B" w14:textId="4C2484EF" w:rsidR="004C713F" w:rsidRPr="0065648D" w:rsidRDefault="00540064" w:rsidP="00EB221F">
            <w:pPr>
              <w:spacing w:line="360" w:lineRule="auto"/>
              <w:ind w:firstLineChars="218" w:firstLine="458"/>
              <w:rPr>
                <w:rFonts w:ascii="华文细黑" w:eastAsia="华文细黑" w:hAnsi="华文细黑"/>
              </w:rPr>
            </w:pPr>
            <w:r>
              <w:rPr>
                <w:rFonts w:ascii="华文细黑" w:eastAsia="华文细黑" w:hAnsi="华文细黑" w:hint="eastAsia"/>
              </w:rPr>
              <w:t>【</w:t>
            </w:r>
            <w:r w:rsidR="00E62D3E">
              <w:rPr>
                <w:rFonts w:ascii="华文细黑" w:eastAsia="华文细黑" w:hAnsi="华文细黑" w:hint="eastAsia"/>
              </w:rPr>
              <w:t>明汯全天候一号基金2期基金</w:t>
            </w:r>
            <w:r>
              <w:rPr>
                <w:rFonts w:ascii="华文细黑" w:eastAsia="华文细黑" w:hAnsi="华文细黑" w:hint="eastAsia"/>
              </w:rPr>
              <w:t>】</w:t>
            </w:r>
          </w:p>
        </w:tc>
        <w:tc>
          <w:tcPr>
            <w:tcW w:w="1843" w:type="dxa"/>
            <w:vAlign w:val="center"/>
          </w:tcPr>
          <w:p w14:paraId="53E16D4E" w14:textId="77777777" w:rsidR="004C713F" w:rsidRPr="0065648D" w:rsidRDefault="004C713F" w:rsidP="00EB221F">
            <w:pPr>
              <w:widowControl/>
              <w:jc w:val="center"/>
              <w:rPr>
                <w:rFonts w:ascii="华文细黑" w:eastAsia="华文细黑" w:hAnsi="华文细黑" w:cs="宋体"/>
                <w:kern w:val="0"/>
                <w:szCs w:val="22"/>
              </w:rPr>
            </w:pPr>
            <w:r w:rsidRPr="0065648D">
              <w:rPr>
                <w:rFonts w:ascii="华文细黑" w:eastAsia="华文细黑" w:hAnsi="华文细黑" w:cs="宋体" w:hint="eastAsia"/>
                <w:kern w:val="0"/>
                <w:szCs w:val="22"/>
              </w:rPr>
              <w:t>基金成立日期：</w:t>
            </w:r>
          </w:p>
        </w:tc>
      </w:tr>
      <w:tr w:rsidR="004C713F" w:rsidRPr="0065648D" w14:paraId="4E8E5C88" w14:textId="77777777" w:rsidTr="00F74BDA">
        <w:trPr>
          <w:trHeight w:val="647"/>
          <w:jc w:val="center"/>
        </w:trPr>
        <w:tc>
          <w:tcPr>
            <w:tcW w:w="2998" w:type="dxa"/>
            <w:gridSpan w:val="2"/>
            <w:vAlign w:val="center"/>
          </w:tcPr>
          <w:p w14:paraId="3732E184" w14:textId="77777777" w:rsidR="004C713F" w:rsidRPr="0065648D" w:rsidRDefault="004C713F" w:rsidP="00EB221F">
            <w:pPr>
              <w:widowControl/>
              <w:jc w:val="center"/>
              <w:rPr>
                <w:rFonts w:ascii="华文细黑" w:eastAsia="华文细黑" w:hAnsi="华文细黑" w:cs="宋体"/>
                <w:kern w:val="0"/>
                <w:szCs w:val="22"/>
              </w:rPr>
            </w:pPr>
            <w:r w:rsidRPr="0065648D">
              <w:rPr>
                <w:rFonts w:ascii="华文细黑" w:eastAsia="华文细黑" w:hAnsi="华文细黑" w:cs="宋体" w:hint="eastAsia"/>
                <w:kern w:val="0"/>
                <w:szCs w:val="22"/>
              </w:rPr>
              <w:t>办理项目</w:t>
            </w:r>
          </w:p>
        </w:tc>
        <w:tc>
          <w:tcPr>
            <w:tcW w:w="709" w:type="dxa"/>
            <w:vAlign w:val="center"/>
          </w:tcPr>
          <w:p w14:paraId="36025880" w14:textId="77777777" w:rsidR="004C713F" w:rsidRPr="0065648D" w:rsidRDefault="004C713F" w:rsidP="00EB221F">
            <w:pPr>
              <w:widowControl/>
              <w:jc w:val="center"/>
              <w:rPr>
                <w:rFonts w:ascii="华文细黑" w:eastAsia="华文细黑" w:hAnsi="华文细黑" w:cs="宋体"/>
                <w:kern w:val="0"/>
                <w:szCs w:val="22"/>
              </w:rPr>
            </w:pPr>
            <w:r w:rsidRPr="0065648D">
              <w:rPr>
                <w:rFonts w:ascii="华文细黑" w:eastAsia="华文细黑" w:hAnsi="华文细黑" w:cs="宋体" w:hint="eastAsia"/>
                <w:kern w:val="0"/>
                <w:szCs w:val="22"/>
              </w:rPr>
              <w:t>是否办理</w:t>
            </w:r>
          </w:p>
        </w:tc>
        <w:tc>
          <w:tcPr>
            <w:tcW w:w="3081" w:type="dxa"/>
            <w:vAlign w:val="center"/>
          </w:tcPr>
          <w:p w14:paraId="1309EE49" w14:textId="77777777" w:rsidR="004C713F" w:rsidRPr="0065648D" w:rsidRDefault="004C713F" w:rsidP="00EB221F">
            <w:pPr>
              <w:widowControl/>
              <w:jc w:val="center"/>
              <w:rPr>
                <w:rFonts w:ascii="华文细黑" w:eastAsia="华文细黑" w:hAnsi="华文细黑" w:cs="宋体"/>
                <w:kern w:val="0"/>
                <w:szCs w:val="22"/>
              </w:rPr>
            </w:pPr>
            <w:r w:rsidRPr="0065648D">
              <w:rPr>
                <w:rFonts w:ascii="华文细黑" w:eastAsia="华文细黑" w:hAnsi="华文细黑" w:cs="宋体" w:hint="eastAsia"/>
                <w:kern w:val="0"/>
                <w:szCs w:val="22"/>
              </w:rPr>
              <w:t>托管人联系方式</w:t>
            </w:r>
          </w:p>
        </w:tc>
        <w:tc>
          <w:tcPr>
            <w:tcW w:w="1843" w:type="dxa"/>
            <w:vAlign w:val="center"/>
          </w:tcPr>
          <w:p w14:paraId="7F071A71" w14:textId="77777777" w:rsidR="004C713F" w:rsidRPr="0065648D" w:rsidRDefault="004C713F" w:rsidP="00EB221F">
            <w:pPr>
              <w:widowControl/>
              <w:jc w:val="center"/>
              <w:rPr>
                <w:rFonts w:ascii="华文细黑" w:eastAsia="华文细黑" w:hAnsi="华文细黑" w:cs="宋体"/>
                <w:kern w:val="0"/>
                <w:szCs w:val="22"/>
              </w:rPr>
            </w:pPr>
            <w:r w:rsidRPr="0065648D">
              <w:rPr>
                <w:rFonts w:ascii="华文细黑" w:eastAsia="华文细黑" w:hAnsi="华文细黑" w:cs="宋体" w:hint="eastAsia"/>
                <w:kern w:val="0"/>
                <w:szCs w:val="22"/>
              </w:rPr>
              <w:t>托管人联系方式</w:t>
            </w:r>
          </w:p>
        </w:tc>
      </w:tr>
      <w:tr w:rsidR="004C713F" w:rsidRPr="0065648D" w14:paraId="709B4312" w14:textId="77777777" w:rsidTr="00F74BDA">
        <w:trPr>
          <w:trHeight w:val="329"/>
          <w:jc w:val="center"/>
        </w:trPr>
        <w:tc>
          <w:tcPr>
            <w:tcW w:w="2998" w:type="dxa"/>
            <w:gridSpan w:val="2"/>
            <w:vAlign w:val="center"/>
          </w:tcPr>
          <w:p w14:paraId="4680B46F" w14:textId="77777777" w:rsidR="004C713F" w:rsidRPr="0065648D" w:rsidRDefault="004C713F" w:rsidP="00EB221F">
            <w:pPr>
              <w:widowControl/>
              <w:jc w:val="center"/>
              <w:rPr>
                <w:rFonts w:ascii="华文细黑" w:eastAsia="华文细黑" w:hAnsi="华文细黑" w:cs="宋体"/>
                <w:kern w:val="0"/>
                <w:szCs w:val="22"/>
              </w:rPr>
            </w:pPr>
            <w:r w:rsidRPr="0065648D">
              <w:rPr>
                <w:rFonts w:ascii="华文细黑" w:eastAsia="华文细黑" w:hAnsi="华文细黑" w:cs="宋体" w:hint="eastAsia"/>
                <w:kern w:val="0"/>
                <w:szCs w:val="22"/>
              </w:rPr>
              <w:t>开立银行托管账户</w:t>
            </w:r>
          </w:p>
        </w:tc>
        <w:tc>
          <w:tcPr>
            <w:tcW w:w="709" w:type="dxa"/>
            <w:vAlign w:val="center"/>
          </w:tcPr>
          <w:p w14:paraId="5296D6CC" w14:textId="77777777" w:rsidR="004C713F" w:rsidRPr="0065648D" w:rsidRDefault="004C713F" w:rsidP="00EB221F">
            <w:pPr>
              <w:widowControl/>
              <w:jc w:val="center"/>
              <w:rPr>
                <w:rFonts w:ascii="华文细黑" w:eastAsia="华文细黑" w:hAnsi="华文细黑" w:cs="宋体"/>
                <w:kern w:val="0"/>
                <w:szCs w:val="22"/>
              </w:rPr>
            </w:pPr>
          </w:p>
        </w:tc>
        <w:tc>
          <w:tcPr>
            <w:tcW w:w="3081" w:type="dxa"/>
            <w:vAlign w:val="center"/>
          </w:tcPr>
          <w:p w14:paraId="7FBB2D18" w14:textId="11AB7E5A" w:rsidR="004C713F" w:rsidRDefault="004C713F" w:rsidP="006F19EA">
            <w:pPr>
              <w:jc w:val="center"/>
              <w:rPr>
                <w:rFonts w:ascii="华文细黑" w:eastAsia="华文细黑" w:hAnsi="华文细黑" w:cs="宋体"/>
                <w:kern w:val="0"/>
                <w:szCs w:val="21"/>
              </w:rPr>
            </w:pPr>
          </w:p>
        </w:tc>
        <w:tc>
          <w:tcPr>
            <w:tcW w:w="1843" w:type="dxa"/>
            <w:vAlign w:val="center"/>
          </w:tcPr>
          <w:p w14:paraId="4ABDDB84" w14:textId="7B1AF319" w:rsidR="004C713F" w:rsidRPr="00EB221F" w:rsidRDefault="004C713F" w:rsidP="006F19EA">
            <w:pPr>
              <w:jc w:val="center"/>
              <w:rPr>
                <w:rFonts w:ascii="华文细黑" w:eastAsia="华文细黑" w:hAnsi="华文细黑" w:cs="宋体"/>
                <w:kern w:val="0"/>
                <w:szCs w:val="22"/>
              </w:rPr>
            </w:pPr>
          </w:p>
        </w:tc>
      </w:tr>
      <w:tr w:rsidR="004C713F" w:rsidRPr="0065648D" w14:paraId="51E79A84" w14:textId="77777777" w:rsidTr="00F74BDA">
        <w:trPr>
          <w:trHeight w:val="308"/>
          <w:jc w:val="center"/>
        </w:trPr>
        <w:tc>
          <w:tcPr>
            <w:tcW w:w="2998" w:type="dxa"/>
            <w:gridSpan w:val="2"/>
            <w:vAlign w:val="center"/>
          </w:tcPr>
          <w:p w14:paraId="0F690DDE" w14:textId="77777777" w:rsidR="004C713F" w:rsidRPr="0065648D" w:rsidRDefault="004C713F" w:rsidP="00EB221F">
            <w:pPr>
              <w:widowControl/>
              <w:jc w:val="center"/>
              <w:rPr>
                <w:rFonts w:ascii="华文细黑" w:eastAsia="华文细黑" w:hAnsi="华文细黑" w:cs="宋体"/>
                <w:kern w:val="0"/>
                <w:szCs w:val="22"/>
              </w:rPr>
            </w:pPr>
            <w:r w:rsidRPr="0065648D">
              <w:rPr>
                <w:rFonts w:ascii="华文细黑" w:eastAsia="华文细黑" w:hAnsi="华文细黑" w:cs="宋体" w:hint="eastAsia"/>
                <w:kern w:val="0"/>
                <w:szCs w:val="22"/>
              </w:rPr>
              <w:t>开立期货结算账户</w:t>
            </w:r>
          </w:p>
        </w:tc>
        <w:tc>
          <w:tcPr>
            <w:tcW w:w="709" w:type="dxa"/>
            <w:vAlign w:val="center"/>
          </w:tcPr>
          <w:p w14:paraId="4C45A8BB" w14:textId="77777777" w:rsidR="004C713F" w:rsidRPr="0065648D" w:rsidRDefault="004C713F" w:rsidP="00EB221F">
            <w:pPr>
              <w:widowControl/>
              <w:jc w:val="center"/>
              <w:rPr>
                <w:rFonts w:ascii="华文细黑" w:eastAsia="华文细黑" w:hAnsi="华文细黑" w:cs="宋体"/>
                <w:kern w:val="0"/>
                <w:szCs w:val="22"/>
              </w:rPr>
            </w:pPr>
          </w:p>
        </w:tc>
        <w:tc>
          <w:tcPr>
            <w:tcW w:w="3081" w:type="dxa"/>
            <w:vAlign w:val="center"/>
          </w:tcPr>
          <w:p w14:paraId="2766F8C8" w14:textId="77777777" w:rsidR="004C713F" w:rsidRPr="0065648D" w:rsidRDefault="004C713F" w:rsidP="00EB221F">
            <w:pPr>
              <w:widowControl/>
              <w:jc w:val="left"/>
              <w:rPr>
                <w:rFonts w:ascii="华文细黑" w:eastAsia="华文细黑" w:hAnsi="华文细黑" w:cs="宋体"/>
                <w:kern w:val="0"/>
                <w:szCs w:val="22"/>
              </w:rPr>
            </w:pPr>
          </w:p>
        </w:tc>
        <w:tc>
          <w:tcPr>
            <w:tcW w:w="1843" w:type="dxa"/>
            <w:vAlign w:val="center"/>
          </w:tcPr>
          <w:p w14:paraId="3462EB3F" w14:textId="77777777" w:rsidR="004C713F" w:rsidRPr="0065648D" w:rsidRDefault="004C713F" w:rsidP="00EB221F">
            <w:pPr>
              <w:widowControl/>
              <w:jc w:val="center"/>
              <w:rPr>
                <w:rFonts w:ascii="华文细黑" w:eastAsia="华文细黑" w:hAnsi="华文细黑" w:cs="宋体"/>
                <w:kern w:val="0"/>
                <w:szCs w:val="22"/>
              </w:rPr>
            </w:pPr>
          </w:p>
        </w:tc>
      </w:tr>
      <w:tr w:rsidR="004C713F" w:rsidRPr="0065648D" w14:paraId="1FD0A5E5" w14:textId="77777777" w:rsidTr="00F74BDA">
        <w:trPr>
          <w:trHeight w:val="647"/>
          <w:jc w:val="center"/>
        </w:trPr>
        <w:tc>
          <w:tcPr>
            <w:tcW w:w="1401" w:type="dxa"/>
            <w:vMerge w:val="restart"/>
            <w:vAlign w:val="center"/>
          </w:tcPr>
          <w:p w14:paraId="3D1F907F" w14:textId="77777777" w:rsidR="004C713F" w:rsidRPr="0065648D" w:rsidRDefault="004C713F" w:rsidP="00EB221F">
            <w:pPr>
              <w:widowControl/>
              <w:jc w:val="center"/>
              <w:rPr>
                <w:rFonts w:ascii="华文细黑" w:eastAsia="华文细黑" w:hAnsi="华文细黑" w:cs="宋体"/>
                <w:kern w:val="0"/>
                <w:szCs w:val="22"/>
              </w:rPr>
            </w:pPr>
            <w:r w:rsidRPr="0065648D">
              <w:rPr>
                <w:rFonts w:ascii="华文细黑" w:eastAsia="华文细黑" w:hAnsi="华文细黑" w:cs="宋体" w:hint="eastAsia"/>
                <w:kern w:val="0"/>
                <w:szCs w:val="22"/>
              </w:rPr>
              <w:t>新增交易单元</w:t>
            </w:r>
          </w:p>
        </w:tc>
        <w:tc>
          <w:tcPr>
            <w:tcW w:w="1597" w:type="dxa"/>
            <w:vAlign w:val="center"/>
          </w:tcPr>
          <w:p w14:paraId="7EF72A1B" w14:textId="77777777" w:rsidR="004C713F" w:rsidRPr="0065648D" w:rsidRDefault="004C713F" w:rsidP="00EB221F">
            <w:pPr>
              <w:widowControl/>
              <w:jc w:val="center"/>
              <w:rPr>
                <w:rFonts w:ascii="华文细黑" w:eastAsia="华文细黑" w:hAnsi="华文细黑" w:cs="宋体"/>
                <w:kern w:val="0"/>
                <w:szCs w:val="22"/>
              </w:rPr>
            </w:pPr>
            <w:r w:rsidRPr="0065648D">
              <w:rPr>
                <w:rFonts w:ascii="华文细黑" w:eastAsia="华文细黑" w:hAnsi="华文细黑" w:cs="宋体" w:hint="eastAsia"/>
                <w:kern w:val="0"/>
                <w:szCs w:val="22"/>
              </w:rPr>
              <w:t>上海交易单元</w:t>
            </w:r>
          </w:p>
        </w:tc>
        <w:tc>
          <w:tcPr>
            <w:tcW w:w="709" w:type="dxa"/>
          </w:tcPr>
          <w:p w14:paraId="6B174312" w14:textId="77777777" w:rsidR="004C713F" w:rsidRPr="0065648D" w:rsidRDefault="004C713F" w:rsidP="00EB221F">
            <w:pPr>
              <w:widowControl/>
              <w:jc w:val="center"/>
              <w:rPr>
                <w:rFonts w:ascii="华文细黑" w:eastAsia="华文细黑" w:hAnsi="华文细黑" w:cs="宋体"/>
                <w:kern w:val="0"/>
                <w:szCs w:val="22"/>
              </w:rPr>
            </w:pPr>
          </w:p>
        </w:tc>
        <w:tc>
          <w:tcPr>
            <w:tcW w:w="3081" w:type="dxa"/>
            <w:vAlign w:val="center"/>
          </w:tcPr>
          <w:p w14:paraId="7674EDB7" w14:textId="77777777" w:rsidR="004C713F" w:rsidRPr="0065648D" w:rsidRDefault="004C713F" w:rsidP="00EB221F">
            <w:pPr>
              <w:widowControl/>
              <w:jc w:val="left"/>
              <w:rPr>
                <w:rFonts w:ascii="华文细黑" w:eastAsia="华文细黑" w:hAnsi="华文细黑" w:cs="宋体"/>
                <w:kern w:val="0"/>
                <w:szCs w:val="22"/>
              </w:rPr>
            </w:pPr>
          </w:p>
        </w:tc>
        <w:tc>
          <w:tcPr>
            <w:tcW w:w="1843" w:type="dxa"/>
            <w:vAlign w:val="center"/>
          </w:tcPr>
          <w:p w14:paraId="7ED08022" w14:textId="77777777" w:rsidR="004C713F" w:rsidRPr="0065648D" w:rsidRDefault="004C713F" w:rsidP="00EB221F">
            <w:pPr>
              <w:widowControl/>
              <w:jc w:val="center"/>
              <w:rPr>
                <w:rFonts w:ascii="华文细黑" w:eastAsia="华文细黑" w:hAnsi="华文细黑" w:cs="宋体"/>
                <w:kern w:val="0"/>
                <w:szCs w:val="22"/>
              </w:rPr>
            </w:pPr>
          </w:p>
        </w:tc>
      </w:tr>
      <w:tr w:rsidR="004C713F" w:rsidRPr="0065648D" w14:paraId="09BF2C84" w14:textId="77777777" w:rsidTr="00F74BDA">
        <w:trPr>
          <w:trHeight w:val="148"/>
          <w:jc w:val="center"/>
        </w:trPr>
        <w:tc>
          <w:tcPr>
            <w:tcW w:w="1401" w:type="dxa"/>
            <w:vMerge/>
            <w:vAlign w:val="center"/>
          </w:tcPr>
          <w:p w14:paraId="2278FA51" w14:textId="77777777" w:rsidR="004C713F" w:rsidRPr="0065648D" w:rsidRDefault="004C713F" w:rsidP="00EB221F">
            <w:pPr>
              <w:widowControl/>
              <w:jc w:val="left"/>
              <w:rPr>
                <w:rFonts w:ascii="华文细黑" w:eastAsia="华文细黑" w:hAnsi="华文细黑" w:cs="宋体"/>
                <w:kern w:val="0"/>
                <w:szCs w:val="22"/>
              </w:rPr>
            </w:pPr>
          </w:p>
        </w:tc>
        <w:tc>
          <w:tcPr>
            <w:tcW w:w="1597" w:type="dxa"/>
            <w:vAlign w:val="center"/>
          </w:tcPr>
          <w:p w14:paraId="1627AAC7" w14:textId="77777777" w:rsidR="004C713F" w:rsidRPr="0065648D" w:rsidRDefault="004C713F" w:rsidP="00EB221F">
            <w:pPr>
              <w:widowControl/>
              <w:jc w:val="center"/>
              <w:rPr>
                <w:rFonts w:ascii="华文细黑" w:eastAsia="华文细黑" w:hAnsi="华文细黑" w:cs="宋体"/>
                <w:kern w:val="0"/>
                <w:szCs w:val="22"/>
              </w:rPr>
            </w:pPr>
            <w:r w:rsidRPr="0065648D">
              <w:rPr>
                <w:rFonts w:ascii="华文细黑" w:eastAsia="华文细黑" w:hAnsi="华文细黑" w:cs="宋体" w:hint="eastAsia"/>
                <w:kern w:val="0"/>
                <w:szCs w:val="22"/>
              </w:rPr>
              <w:t>深圳交易单元</w:t>
            </w:r>
          </w:p>
        </w:tc>
        <w:tc>
          <w:tcPr>
            <w:tcW w:w="709" w:type="dxa"/>
          </w:tcPr>
          <w:p w14:paraId="0ACF545C" w14:textId="77777777" w:rsidR="004C713F" w:rsidRPr="0065648D" w:rsidRDefault="004C713F" w:rsidP="00EB221F">
            <w:pPr>
              <w:widowControl/>
              <w:jc w:val="center"/>
              <w:rPr>
                <w:rFonts w:ascii="华文细黑" w:eastAsia="华文细黑" w:hAnsi="华文细黑" w:cs="宋体"/>
                <w:kern w:val="0"/>
                <w:szCs w:val="22"/>
              </w:rPr>
            </w:pPr>
          </w:p>
        </w:tc>
        <w:tc>
          <w:tcPr>
            <w:tcW w:w="3081" w:type="dxa"/>
            <w:vAlign w:val="center"/>
          </w:tcPr>
          <w:p w14:paraId="4EE40C83" w14:textId="77777777" w:rsidR="004C713F" w:rsidRPr="0065648D" w:rsidRDefault="004C713F" w:rsidP="00EB221F">
            <w:pPr>
              <w:widowControl/>
              <w:jc w:val="left"/>
              <w:rPr>
                <w:rFonts w:ascii="华文细黑" w:eastAsia="华文细黑" w:hAnsi="华文细黑" w:cs="宋体"/>
                <w:kern w:val="0"/>
                <w:szCs w:val="22"/>
              </w:rPr>
            </w:pPr>
          </w:p>
        </w:tc>
        <w:tc>
          <w:tcPr>
            <w:tcW w:w="1843" w:type="dxa"/>
            <w:vAlign w:val="center"/>
          </w:tcPr>
          <w:p w14:paraId="1DC0D52F" w14:textId="77777777" w:rsidR="004C713F" w:rsidRPr="0065648D" w:rsidRDefault="004C713F" w:rsidP="00EB221F">
            <w:pPr>
              <w:widowControl/>
              <w:jc w:val="center"/>
              <w:rPr>
                <w:rFonts w:ascii="华文细黑" w:eastAsia="华文细黑" w:hAnsi="华文细黑" w:cs="宋体"/>
                <w:kern w:val="0"/>
                <w:szCs w:val="22"/>
              </w:rPr>
            </w:pPr>
          </w:p>
        </w:tc>
      </w:tr>
      <w:tr w:rsidR="004C713F" w:rsidRPr="0065648D" w14:paraId="566687BC" w14:textId="77777777" w:rsidTr="00F74BDA">
        <w:trPr>
          <w:trHeight w:val="632"/>
          <w:jc w:val="center"/>
        </w:trPr>
        <w:tc>
          <w:tcPr>
            <w:tcW w:w="1401" w:type="dxa"/>
            <w:vMerge w:val="restart"/>
            <w:vAlign w:val="center"/>
          </w:tcPr>
          <w:p w14:paraId="061B7F86" w14:textId="77777777" w:rsidR="004C713F" w:rsidRPr="0065648D" w:rsidRDefault="004C713F" w:rsidP="00EB221F">
            <w:pPr>
              <w:widowControl/>
              <w:jc w:val="center"/>
              <w:rPr>
                <w:rFonts w:ascii="华文细黑" w:eastAsia="华文细黑" w:hAnsi="华文细黑" w:cs="宋体"/>
                <w:kern w:val="0"/>
                <w:szCs w:val="22"/>
              </w:rPr>
            </w:pPr>
            <w:r w:rsidRPr="0065648D">
              <w:rPr>
                <w:rFonts w:ascii="华文细黑" w:eastAsia="华文细黑" w:hAnsi="华文细黑" w:cs="宋体" w:hint="eastAsia"/>
                <w:kern w:val="0"/>
                <w:szCs w:val="22"/>
              </w:rPr>
              <w:t>开立证券账户</w:t>
            </w:r>
          </w:p>
        </w:tc>
        <w:tc>
          <w:tcPr>
            <w:tcW w:w="1597" w:type="dxa"/>
            <w:vAlign w:val="center"/>
          </w:tcPr>
          <w:p w14:paraId="67F7FAAA" w14:textId="77777777" w:rsidR="004C713F" w:rsidRPr="0065648D" w:rsidRDefault="004C713F" w:rsidP="00EB221F">
            <w:pPr>
              <w:widowControl/>
              <w:jc w:val="center"/>
              <w:rPr>
                <w:rFonts w:ascii="华文细黑" w:eastAsia="华文细黑" w:hAnsi="华文细黑" w:cs="宋体"/>
                <w:kern w:val="0"/>
                <w:szCs w:val="22"/>
              </w:rPr>
            </w:pPr>
            <w:r w:rsidRPr="0065648D">
              <w:rPr>
                <w:rFonts w:ascii="华文细黑" w:eastAsia="华文细黑" w:hAnsi="华文细黑" w:cs="宋体" w:hint="eastAsia"/>
                <w:kern w:val="0"/>
                <w:szCs w:val="22"/>
              </w:rPr>
              <w:t>上海股东账户</w:t>
            </w:r>
          </w:p>
        </w:tc>
        <w:tc>
          <w:tcPr>
            <w:tcW w:w="709" w:type="dxa"/>
          </w:tcPr>
          <w:p w14:paraId="2F58346F" w14:textId="77777777" w:rsidR="004C713F" w:rsidRPr="0065648D" w:rsidRDefault="004C713F" w:rsidP="00EB221F">
            <w:pPr>
              <w:widowControl/>
              <w:jc w:val="center"/>
              <w:rPr>
                <w:rFonts w:ascii="华文细黑" w:eastAsia="华文细黑" w:hAnsi="华文细黑" w:cs="宋体"/>
                <w:kern w:val="0"/>
                <w:szCs w:val="22"/>
              </w:rPr>
            </w:pPr>
          </w:p>
        </w:tc>
        <w:tc>
          <w:tcPr>
            <w:tcW w:w="3081" w:type="dxa"/>
            <w:vAlign w:val="center"/>
          </w:tcPr>
          <w:p w14:paraId="65E056A5" w14:textId="77777777" w:rsidR="004C713F" w:rsidRPr="0065648D" w:rsidRDefault="004C713F" w:rsidP="00EB221F">
            <w:pPr>
              <w:widowControl/>
              <w:jc w:val="left"/>
              <w:rPr>
                <w:rFonts w:ascii="华文细黑" w:eastAsia="华文细黑" w:hAnsi="华文细黑" w:cs="宋体"/>
                <w:kern w:val="0"/>
                <w:szCs w:val="22"/>
              </w:rPr>
            </w:pPr>
          </w:p>
        </w:tc>
        <w:tc>
          <w:tcPr>
            <w:tcW w:w="1843" w:type="dxa"/>
            <w:vAlign w:val="center"/>
          </w:tcPr>
          <w:p w14:paraId="6A68ED5A" w14:textId="77777777" w:rsidR="004C713F" w:rsidRPr="0065648D" w:rsidRDefault="004C713F" w:rsidP="00EB221F">
            <w:pPr>
              <w:widowControl/>
              <w:jc w:val="center"/>
              <w:rPr>
                <w:rFonts w:ascii="华文细黑" w:eastAsia="华文细黑" w:hAnsi="华文细黑" w:cs="宋体"/>
                <w:kern w:val="0"/>
                <w:szCs w:val="22"/>
              </w:rPr>
            </w:pPr>
          </w:p>
        </w:tc>
      </w:tr>
      <w:tr w:rsidR="004C713F" w:rsidRPr="0065648D" w14:paraId="3FCEAE84" w14:textId="77777777" w:rsidTr="00F74BDA">
        <w:trPr>
          <w:trHeight w:val="148"/>
          <w:jc w:val="center"/>
        </w:trPr>
        <w:tc>
          <w:tcPr>
            <w:tcW w:w="1401" w:type="dxa"/>
            <w:vMerge/>
            <w:vAlign w:val="center"/>
          </w:tcPr>
          <w:p w14:paraId="367222AC" w14:textId="77777777" w:rsidR="004C713F" w:rsidRPr="0065648D" w:rsidRDefault="004C713F" w:rsidP="00EB221F">
            <w:pPr>
              <w:widowControl/>
              <w:jc w:val="left"/>
              <w:rPr>
                <w:rFonts w:ascii="华文细黑" w:eastAsia="华文细黑" w:hAnsi="华文细黑" w:cs="宋体"/>
                <w:kern w:val="0"/>
                <w:szCs w:val="22"/>
              </w:rPr>
            </w:pPr>
          </w:p>
        </w:tc>
        <w:tc>
          <w:tcPr>
            <w:tcW w:w="1597" w:type="dxa"/>
            <w:vAlign w:val="center"/>
          </w:tcPr>
          <w:p w14:paraId="53A8DF20" w14:textId="77777777" w:rsidR="004C713F" w:rsidRPr="0065648D" w:rsidRDefault="004C713F" w:rsidP="00EB221F">
            <w:pPr>
              <w:widowControl/>
              <w:jc w:val="center"/>
              <w:rPr>
                <w:rFonts w:ascii="华文细黑" w:eastAsia="华文细黑" w:hAnsi="华文细黑" w:cs="宋体"/>
                <w:kern w:val="0"/>
                <w:szCs w:val="22"/>
              </w:rPr>
            </w:pPr>
            <w:r w:rsidRPr="0065648D">
              <w:rPr>
                <w:rFonts w:ascii="华文细黑" w:eastAsia="华文细黑" w:hAnsi="华文细黑" w:cs="宋体" w:hint="eastAsia"/>
                <w:kern w:val="0"/>
                <w:szCs w:val="22"/>
              </w:rPr>
              <w:t>深圳股东账户</w:t>
            </w:r>
          </w:p>
        </w:tc>
        <w:tc>
          <w:tcPr>
            <w:tcW w:w="709" w:type="dxa"/>
          </w:tcPr>
          <w:p w14:paraId="1084A2C6" w14:textId="77777777" w:rsidR="004C713F" w:rsidRPr="0065648D" w:rsidRDefault="004C713F" w:rsidP="00EB221F">
            <w:pPr>
              <w:widowControl/>
              <w:jc w:val="center"/>
              <w:rPr>
                <w:rFonts w:ascii="华文细黑" w:eastAsia="华文细黑" w:hAnsi="华文细黑" w:cs="宋体"/>
                <w:kern w:val="0"/>
                <w:szCs w:val="22"/>
              </w:rPr>
            </w:pPr>
          </w:p>
        </w:tc>
        <w:tc>
          <w:tcPr>
            <w:tcW w:w="3081" w:type="dxa"/>
            <w:vAlign w:val="center"/>
          </w:tcPr>
          <w:p w14:paraId="4B6538BB" w14:textId="77777777" w:rsidR="004C713F" w:rsidRPr="0065648D" w:rsidRDefault="004C713F" w:rsidP="00EB221F">
            <w:pPr>
              <w:widowControl/>
              <w:jc w:val="left"/>
              <w:rPr>
                <w:rFonts w:ascii="华文细黑" w:eastAsia="华文细黑" w:hAnsi="华文细黑" w:cs="宋体"/>
                <w:kern w:val="0"/>
                <w:szCs w:val="22"/>
              </w:rPr>
            </w:pPr>
          </w:p>
        </w:tc>
        <w:tc>
          <w:tcPr>
            <w:tcW w:w="1843" w:type="dxa"/>
            <w:vAlign w:val="center"/>
          </w:tcPr>
          <w:p w14:paraId="053E3D9F" w14:textId="77777777" w:rsidR="004C713F" w:rsidRPr="0065648D" w:rsidRDefault="004C713F" w:rsidP="00EB221F">
            <w:pPr>
              <w:widowControl/>
              <w:jc w:val="center"/>
              <w:rPr>
                <w:rFonts w:ascii="华文细黑" w:eastAsia="华文细黑" w:hAnsi="华文细黑" w:cs="宋体"/>
                <w:kern w:val="0"/>
                <w:szCs w:val="22"/>
              </w:rPr>
            </w:pPr>
          </w:p>
        </w:tc>
      </w:tr>
      <w:tr w:rsidR="004C713F" w:rsidRPr="0065648D" w14:paraId="79A02B0D" w14:textId="77777777" w:rsidTr="00F74BDA">
        <w:trPr>
          <w:trHeight w:val="647"/>
          <w:jc w:val="center"/>
        </w:trPr>
        <w:tc>
          <w:tcPr>
            <w:tcW w:w="1401" w:type="dxa"/>
            <w:vMerge w:val="restart"/>
            <w:vAlign w:val="center"/>
          </w:tcPr>
          <w:p w14:paraId="7709C8CE" w14:textId="77777777" w:rsidR="004C713F" w:rsidRPr="0065648D" w:rsidRDefault="004C713F" w:rsidP="00EB221F">
            <w:pPr>
              <w:widowControl/>
              <w:jc w:val="center"/>
              <w:rPr>
                <w:rFonts w:ascii="华文细黑" w:eastAsia="华文细黑" w:hAnsi="华文细黑" w:cs="宋体"/>
                <w:kern w:val="0"/>
                <w:szCs w:val="22"/>
              </w:rPr>
            </w:pPr>
            <w:r w:rsidRPr="0065648D">
              <w:rPr>
                <w:rFonts w:ascii="华文细黑" w:eastAsia="华文细黑" w:hAnsi="华文细黑" w:cs="宋体" w:hint="eastAsia"/>
                <w:kern w:val="0"/>
                <w:szCs w:val="22"/>
              </w:rPr>
              <w:t>开立债券账户</w:t>
            </w:r>
          </w:p>
        </w:tc>
        <w:tc>
          <w:tcPr>
            <w:tcW w:w="1597" w:type="dxa"/>
            <w:vAlign w:val="center"/>
          </w:tcPr>
          <w:p w14:paraId="4D697248" w14:textId="77777777" w:rsidR="004C713F" w:rsidRPr="0065648D" w:rsidRDefault="004C713F" w:rsidP="00EB221F">
            <w:pPr>
              <w:widowControl/>
              <w:jc w:val="center"/>
              <w:rPr>
                <w:rFonts w:ascii="华文细黑" w:eastAsia="华文细黑" w:hAnsi="华文细黑" w:cs="宋体"/>
                <w:kern w:val="0"/>
                <w:szCs w:val="22"/>
              </w:rPr>
            </w:pPr>
            <w:r w:rsidRPr="0065648D">
              <w:rPr>
                <w:rFonts w:ascii="华文细黑" w:eastAsia="华文细黑" w:hAnsi="华文细黑" w:cs="宋体" w:hint="eastAsia"/>
                <w:kern w:val="0"/>
                <w:szCs w:val="22"/>
              </w:rPr>
              <w:t>中债债券账户</w:t>
            </w:r>
          </w:p>
        </w:tc>
        <w:tc>
          <w:tcPr>
            <w:tcW w:w="709" w:type="dxa"/>
          </w:tcPr>
          <w:p w14:paraId="61522047" w14:textId="77777777" w:rsidR="004C713F" w:rsidRPr="0065648D" w:rsidRDefault="004C713F" w:rsidP="00EB221F">
            <w:pPr>
              <w:widowControl/>
              <w:jc w:val="center"/>
              <w:rPr>
                <w:rFonts w:ascii="华文细黑" w:eastAsia="华文细黑" w:hAnsi="华文细黑" w:cs="宋体"/>
                <w:kern w:val="0"/>
                <w:szCs w:val="22"/>
              </w:rPr>
            </w:pPr>
          </w:p>
        </w:tc>
        <w:tc>
          <w:tcPr>
            <w:tcW w:w="3081" w:type="dxa"/>
            <w:vAlign w:val="center"/>
          </w:tcPr>
          <w:p w14:paraId="26AD21C1" w14:textId="77777777" w:rsidR="004C713F" w:rsidRPr="0065648D" w:rsidRDefault="004C713F" w:rsidP="00EB221F">
            <w:pPr>
              <w:widowControl/>
              <w:jc w:val="left"/>
              <w:rPr>
                <w:rFonts w:ascii="华文细黑" w:eastAsia="华文细黑" w:hAnsi="华文细黑" w:cs="宋体"/>
                <w:kern w:val="0"/>
                <w:szCs w:val="22"/>
              </w:rPr>
            </w:pPr>
          </w:p>
        </w:tc>
        <w:tc>
          <w:tcPr>
            <w:tcW w:w="1843" w:type="dxa"/>
            <w:vAlign w:val="center"/>
          </w:tcPr>
          <w:p w14:paraId="5AF4BA69" w14:textId="77777777" w:rsidR="004C713F" w:rsidRPr="0065648D" w:rsidRDefault="004C713F" w:rsidP="00EB221F">
            <w:pPr>
              <w:widowControl/>
              <w:jc w:val="center"/>
              <w:rPr>
                <w:rFonts w:ascii="华文细黑" w:eastAsia="华文细黑" w:hAnsi="华文细黑" w:cs="宋体"/>
                <w:kern w:val="0"/>
                <w:szCs w:val="22"/>
              </w:rPr>
            </w:pPr>
            <w:r w:rsidRPr="0065648D">
              <w:rPr>
                <w:rFonts w:ascii="华文细黑" w:eastAsia="华文细黑" w:hAnsi="华文细黑" w:cs="宋体" w:hint="eastAsia"/>
                <w:kern w:val="0"/>
                <w:szCs w:val="22"/>
              </w:rPr>
              <w:t xml:space="preserve">　</w:t>
            </w:r>
          </w:p>
        </w:tc>
      </w:tr>
      <w:tr w:rsidR="004C713F" w:rsidRPr="0065648D" w14:paraId="5C60217D" w14:textId="77777777" w:rsidTr="00F74BDA">
        <w:trPr>
          <w:trHeight w:val="148"/>
          <w:jc w:val="center"/>
        </w:trPr>
        <w:tc>
          <w:tcPr>
            <w:tcW w:w="1401" w:type="dxa"/>
            <w:vMerge/>
            <w:vAlign w:val="center"/>
          </w:tcPr>
          <w:p w14:paraId="10A09AEB" w14:textId="77777777" w:rsidR="004C713F" w:rsidRPr="0065648D" w:rsidRDefault="004C713F" w:rsidP="00EB221F">
            <w:pPr>
              <w:widowControl/>
              <w:jc w:val="left"/>
              <w:rPr>
                <w:rFonts w:ascii="华文细黑" w:eastAsia="华文细黑" w:hAnsi="华文细黑" w:cs="宋体"/>
                <w:kern w:val="0"/>
                <w:szCs w:val="22"/>
              </w:rPr>
            </w:pPr>
          </w:p>
        </w:tc>
        <w:tc>
          <w:tcPr>
            <w:tcW w:w="1597" w:type="dxa"/>
            <w:vAlign w:val="center"/>
          </w:tcPr>
          <w:p w14:paraId="7C63F352" w14:textId="77777777" w:rsidR="004C713F" w:rsidRPr="0065648D" w:rsidRDefault="004C713F" w:rsidP="00EB221F">
            <w:pPr>
              <w:widowControl/>
              <w:jc w:val="center"/>
              <w:rPr>
                <w:rFonts w:ascii="华文细黑" w:eastAsia="华文细黑" w:hAnsi="华文细黑" w:cs="宋体"/>
                <w:kern w:val="0"/>
                <w:szCs w:val="22"/>
              </w:rPr>
            </w:pPr>
            <w:r w:rsidRPr="0065648D">
              <w:rPr>
                <w:rFonts w:ascii="华文细黑" w:eastAsia="华文细黑" w:hAnsi="华文细黑" w:cs="宋体" w:hint="eastAsia"/>
                <w:kern w:val="0"/>
                <w:szCs w:val="22"/>
              </w:rPr>
              <w:t>中债</w:t>
            </w:r>
            <w:r w:rsidRPr="0065648D">
              <w:rPr>
                <w:rFonts w:ascii="华文细黑" w:eastAsia="华文细黑" w:hAnsi="华文细黑" w:cs="宋体"/>
                <w:kern w:val="0"/>
                <w:szCs w:val="22"/>
              </w:rPr>
              <w:t>DVP</w:t>
            </w:r>
            <w:r w:rsidRPr="0065648D">
              <w:rPr>
                <w:rFonts w:ascii="华文细黑" w:eastAsia="华文细黑" w:hAnsi="华文细黑" w:cs="宋体" w:hint="eastAsia"/>
                <w:kern w:val="0"/>
                <w:szCs w:val="22"/>
              </w:rPr>
              <w:t>账户</w:t>
            </w:r>
          </w:p>
        </w:tc>
        <w:tc>
          <w:tcPr>
            <w:tcW w:w="709" w:type="dxa"/>
          </w:tcPr>
          <w:p w14:paraId="217A9BB5" w14:textId="77777777" w:rsidR="004C713F" w:rsidRPr="0065648D" w:rsidRDefault="004C713F" w:rsidP="00EB221F">
            <w:pPr>
              <w:widowControl/>
              <w:jc w:val="center"/>
              <w:rPr>
                <w:rFonts w:ascii="华文细黑" w:eastAsia="华文细黑" w:hAnsi="华文细黑" w:cs="宋体"/>
                <w:kern w:val="0"/>
                <w:szCs w:val="22"/>
              </w:rPr>
            </w:pPr>
          </w:p>
        </w:tc>
        <w:tc>
          <w:tcPr>
            <w:tcW w:w="3081" w:type="dxa"/>
            <w:vAlign w:val="center"/>
          </w:tcPr>
          <w:p w14:paraId="77B43F99" w14:textId="77777777" w:rsidR="004C713F" w:rsidRPr="0065648D" w:rsidRDefault="004C713F" w:rsidP="00EB221F">
            <w:pPr>
              <w:widowControl/>
              <w:jc w:val="left"/>
              <w:rPr>
                <w:rFonts w:ascii="华文细黑" w:eastAsia="华文细黑" w:hAnsi="华文细黑" w:cs="宋体"/>
                <w:kern w:val="0"/>
                <w:szCs w:val="22"/>
              </w:rPr>
            </w:pPr>
          </w:p>
        </w:tc>
        <w:tc>
          <w:tcPr>
            <w:tcW w:w="1843" w:type="dxa"/>
            <w:vAlign w:val="center"/>
          </w:tcPr>
          <w:p w14:paraId="58F8D069" w14:textId="77777777" w:rsidR="004C713F" w:rsidRPr="0065648D" w:rsidRDefault="004C713F" w:rsidP="00EB221F">
            <w:pPr>
              <w:widowControl/>
              <w:jc w:val="center"/>
              <w:rPr>
                <w:rFonts w:ascii="华文细黑" w:eastAsia="华文细黑" w:hAnsi="华文细黑" w:cs="宋体"/>
                <w:kern w:val="0"/>
                <w:szCs w:val="22"/>
              </w:rPr>
            </w:pPr>
            <w:r w:rsidRPr="0065648D">
              <w:rPr>
                <w:rFonts w:ascii="华文细黑" w:eastAsia="华文细黑" w:hAnsi="华文细黑" w:cs="宋体" w:hint="eastAsia"/>
                <w:kern w:val="0"/>
                <w:szCs w:val="22"/>
              </w:rPr>
              <w:t xml:space="preserve">　</w:t>
            </w:r>
          </w:p>
        </w:tc>
      </w:tr>
      <w:tr w:rsidR="004C713F" w:rsidRPr="0065648D" w14:paraId="066EC4CB" w14:textId="77777777" w:rsidTr="00F74BDA">
        <w:trPr>
          <w:trHeight w:val="148"/>
          <w:jc w:val="center"/>
        </w:trPr>
        <w:tc>
          <w:tcPr>
            <w:tcW w:w="1401" w:type="dxa"/>
            <w:vMerge/>
            <w:vAlign w:val="center"/>
          </w:tcPr>
          <w:p w14:paraId="6EF18DFA" w14:textId="77777777" w:rsidR="004C713F" w:rsidRPr="0065648D" w:rsidRDefault="004C713F" w:rsidP="00EB221F">
            <w:pPr>
              <w:widowControl/>
              <w:jc w:val="left"/>
              <w:rPr>
                <w:rFonts w:ascii="华文细黑" w:eastAsia="华文细黑" w:hAnsi="华文细黑" w:cs="宋体"/>
                <w:kern w:val="0"/>
                <w:szCs w:val="22"/>
              </w:rPr>
            </w:pPr>
          </w:p>
        </w:tc>
        <w:tc>
          <w:tcPr>
            <w:tcW w:w="1597" w:type="dxa"/>
            <w:vAlign w:val="center"/>
          </w:tcPr>
          <w:p w14:paraId="43E09A4B" w14:textId="77777777" w:rsidR="004C713F" w:rsidRPr="0065648D" w:rsidRDefault="004C713F" w:rsidP="00EB221F">
            <w:pPr>
              <w:widowControl/>
              <w:jc w:val="center"/>
              <w:rPr>
                <w:rFonts w:ascii="华文细黑" w:eastAsia="华文细黑" w:hAnsi="华文细黑" w:cs="宋体"/>
                <w:kern w:val="0"/>
                <w:szCs w:val="22"/>
              </w:rPr>
            </w:pPr>
            <w:r w:rsidRPr="0065648D">
              <w:rPr>
                <w:rFonts w:ascii="华文细黑" w:eastAsia="华文细黑" w:hAnsi="华文细黑" w:cs="宋体" w:hint="eastAsia"/>
                <w:kern w:val="0"/>
                <w:szCs w:val="22"/>
              </w:rPr>
              <w:t>上清所债券账户</w:t>
            </w:r>
          </w:p>
        </w:tc>
        <w:tc>
          <w:tcPr>
            <w:tcW w:w="709" w:type="dxa"/>
          </w:tcPr>
          <w:p w14:paraId="1A8C0D6F" w14:textId="77777777" w:rsidR="004C713F" w:rsidRPr="0065648D" w:rsidRDefault="004C713F" w:rsidP="00EB221F">
            <w:pPr>
              <w:widowControl/>
              <w:jc w:val="center"/>
              <w:rPr>
                <w:rFonts w:ascii="华文细黑" w:eastAsia="华文细黑" w:hAnsi="华文细黑" w:cs="宋体"/>
                <w:kern w:val="0"/>
                <w:szCs w:val="22"/>
              </w:rPr>
            </w:pPr>
          </w:p>
        </w:tc>
        <w:tc>
          <w:tcPr>
            <w:tcW w:w="3081" w:type="dxa"/>
            <w:vAlign w:val="center"/>
          </w:tcPr>
          <w:p w14:paraId="09EC1B2B" w14:textId="77777777" w:rsidR="004C713F" w:rsidRPr="0065648D" w:rsidRDefault="004C713F" w:rsidP="00EB221F">
            <w:pPr>
              <w:widowControl/>
              <w:jc w:val="left"/>
              <w:rPr>
                <w:rFonts w:ascii="华文细黑" w:eastAsia="华文细黑" w:hAnsi="华文细黑" w:cs="宋体"/>
                <w:kern w:val="0"/>
                <w:szCs w:val="22"/>
              </w:rPr>
            </w:pPr>
          </w:p>
        </w:tc>
        <w:tc>
          <w:tcPr>
            <w:tcW w:w="1843" w:type="dxa"/>
            <w:vAlign w:val="center"/>
          </w:tcPr>
          <w:p w14:paraId="41DAEACE" w14:textId="77777777" w:rsidR="004C713F" w:rsidRPr="0065648D" w:rsidRDefault="004C713F" w:rsidP="00EB221F">
            <w:pPr>
              <w:widowControl/>
              <w:jc w:val="center"/>
              <w:rPr>
                <w:rFonts w:ascii="华文细黑" w:eastAsia="华文细黑" w:hAnsi="华文细黑" w:cs="宋体"/>
                <w:kern w:val="0"/>
                <w:szCs w:val="22"/>
              </w:rPr>
            </w:pPr>
            <w:r w:rsidRPr="0065648D">
              <w:rPr>
                <w:rFonts w:ascii="华文细黑" w:eastAsia="华文细黑" w:hAnsi="华文细黑" w:cs="宋体" w:hint="eastAsia"/>
                <w:kern w:val="0"/>
                <w:szCs w:val="22"/>
              </w:rPr>
              <w:t xml:space="preserve">　</w:t>
            </w:r>
          </w:p>
        </w:tc>
      </w:tr>
      <w:tr w:rsidR="004C713F" w:rsidRPr="0065648D" w14:paraId="726891E1" w14:textId="77777777" w:rsidTr="00F74BDA">
        <w:trPr>
          <w:trHeight w:val="148"/>
          <w:jc w:val="center"/>
        </w:trPr>
        <w:tc>
          <w:tcPr>
            <w:tcW w:w="1401" w:type="dxa"/>
            <w:vMerge/>
            <w:vAlign w:val="center"/>
          </w:tcPr>
          <w:p w14:paraId="62805F0F" w14:textId="77777777" w:rsidR="004C713F" w:rsidRPr="0065648D" w:rsidRDefault="004C713F" w:rsidP="00EB221F">
            <w:pPr>
              <w:widowControl/>
              <w:jc w:val="left"/>
              <w:rPr>
                <w:rFonts w:ascii="华文细黑" w:eastAsia="华文细黑" w:hAnsi="华文细黑" w:cs="宋体"/>
                <w:kern w:val="0"/>
                <w:szCs w:val="22"/>
              </w:rPr>
            </w:pPr>
          </w:p>
        </w:tc>
        <w:tc>
          <w:tcPr>
            <w:tcW w:w="1597" w:type="dxa"/>
            <w:vAlign w:val="center"/>
          </w:tcPr>
          <w:p w14:paraId="71CBAEF1" w14:textId="77777777" w:rsidR="004C713F" w:rsidRPr="0065648D" w:rsidRDefault="004C713F" w:rsidP="00EB221F">
            <w:pPr>
              <w:widowControl/>
              <w:jc w:val="center"/>
              <w:rPr>
                <w:rFonts w:ascii="华文细黑" w:eastAsia="华文细黑" w:hAnsi="华文细黑" w:cs="宋体"/>
                <w:kern w:val="0"/>
                <w:szCs w:val="22"/>
              </w:rPr>
            </w:pPr>
            <w:r w:rsidRPr="0065648D">
              <w:rPr>
                <w:rFonts w:ascii="华文细黑" w:eastAsia="华文细黑" w:hAnsi="华文细黑" w:cs="宋体" w:hint="eastAsia"/>
                <w:kern w:val="0"/>
                <w:szCs w:val="22"/>
              </w:rPr>
              <w:t>上清所</w:t>
            </w:r>
            <w:r w:rsidRPr="0065648D">
              <w:rPr>
                <w:rFonts w:ascii="华文细黑" w:eastAsia="华文细黑" w:hAnsi="华文细黑" w:cs="宋体"/>
                <w:kern w:val="0"/>
                <w:szCs w:val="22"/>
              </w:rPr>
              <w:t>DVP</w:t>
            </w:r>
            <w:r w:rsidRPr="0065648D">
              <w:rPr>
                <w:rFonts w:ascii="华文细黑" w:eastAsia="华文细黑" w:hAnsi="华文细黑" w:cs="宋体" w:hint="eastAsia"/>
                <w:kern w:val="0"/>
                <w:szCs w:val="22"/>
              </w:rPr>
              <w:t>账户</w:t>
            </w:r>
          </w:p>
        </w:tc>
        <w:tc>
          <w:tcPr>
            <w:tcW w:w="709" w:type="dxa"/>
          </w:tcPr>
          <w:p w14:paraId="2E03545B" w14:textId="77777777" w:rsidR="004C713F" w:rsidRPr="0065648D" w:rsidRDefault="004C713F" w:rsidP="00EB221F">
            <w:pPr>
              <w:widowControl/>
              <w:jc w:val="center"/>
              <w:rPr>
                <w:rFonts w:ascii="华文细黑" w:eastAsia="华文细黑" w:hAnsi="华文细黑" w:cs="宋体"/>
                <w:kern w:val="0"/>
                <w:szCs w:val="22"/>
              </w:rPr>
            </w:pPr>
          </w:p>
        </w:tc>
        <w:tc>
          <w:tcPr>
            <w:tcW w:w="3081" w:type="dxa"/>
            <w:vAlign w:val="center"/>
          </w:tcPr>
          <w:p w14:paraId="50C7E3D3" w14:textId="77777777" w:rsidR="004C713F" w:rsidRPr="0065648D" w:rsidRDefault="004C713F" w:rsidP="00EB221F">
            <w:pPr>
              <w:widowControl/>
              <w:jc w:val="left"/>
              <w:rPr>
                <w:rFonts w:ascii="华文细黑" w:eastAsia="华文细黑" w:hAnsi="华文细黑" w:cs="宋体"/>
                <w:kern w:val="0"/>
                <w:szCs w:val="22"/>
              </w:rPr>
            </w:pPr>
          </w:p>
        </w:tc>
        <w:tc>
          <w:tcPr>
            <w:tcW w:w="1843" w:type="dxa"/>
            <w:vAlign w:val="center"/>
          </w:tcPr>
          <w:p w14:paraId="1F7BFB68" w14:textId="77777777" w:rsidR="004C713F" w:rsidRPr="0065648D" w:rsidRDefault="004C713F" w:rsidP="00EB221F">
            <w:pPr>
              <w:widowControl/>
              <w:jc w:val="center"/>
              <w:rPr>
                <w:rFonts w:ascii="华文细黑" w:eastAsia="华文细黑" w:hAnsi="华文细黑" w:cs="宋体"/>
                <w:kern w:val="0"/>
                <w:szCs w:val="22"/>
              </w:rPr>
            </w:pPr>
            <w:r w:rsidRPr="0065648D">
              <w:rPr>
                <w:rFonts w:ascii="华文细黑" w:eastAsia="华文细黑" w:hAnsi="华文细黑" w:cs="宋体" w:hint="eastAsia"/>
                <w:kern w:val="0"/>
                <w:szCs w:val="22"/>
              </w:rPr>
              <w:t xml:space="preserve">　</w:t>
            </w:r>
          </w:p>
        </w:tc>
      </w:tr>
    </w:tbl>
    <w:p w14:paraId="30B1616C" w14:textId="77777777" w:rsidR="00BD1FFC" w:rsidRPr="00BD1FFC" w:rsidRDefault="00BD1FFC" w:rsidP="00BD1FFC">
      <w:pPr>
        <w:rPr>
          <w:vanish/>
        </w:rPr>
      </w:pPr>
    </w:p>
    <w:tbl>
      <w:tblPr>
        <w:tblpPr w:leftFromText="180" w:rightFromText="180" w:vertAnchor="text" w:horzAnchor="margin" w:tblpY="157"/>
        <w:tblW w:w="9464" w:type="dxa"/>
        <w:tblLayout w:type="fixed"/>
        <w:tblLook w:val="00A0" w:firstRow="1" w:lastRow="0" w:firstColumn="1" w:lastColumn="0" w:noHBand="0" w:noVBand="0"/>
      </w:tblPr>
      <w:tblGrid>
        <w:gridCol w:w="931"/>
        <w:gridCol w:w="1209"/>
        <w:gridCol w:w="1842"/>
        <w:gridCol w:w="1843"/>
        <w:gridCol w:w="345"/>
        <w:gridCol w:w="2348"/>
        <w:gridCol w:w="946"/>
      </w:tblGrid>
      <w:tr w:rsidR="004C713F" w:rsidRPr="0065648D" w14:paraId="604314CA" w14:textId="77777777" w:rsidTr="0065648D">
        <w:trPr>
          <w:trHeight w:val="285"/>
        </w:trPr>
        <w:tc>
          <w:tcPr>
            <w:tcW w:w="931" w:type="dxa"/>
            <w:tcBorders>
              <w:top w:val="nil"/>
              <w:left w:val="nil"/>
              <w:bottom w:val="nil"/>
              <w:right w:val="nil"/>
            </w:tcBorders>
            <w:vAlign w:val="center"/>
          </w:tcPr>
          <w:p w14:paraId="1FF3294E" w14:textId="77777777" w:rsidR="004C713F" w:rsidRPr="0065648D" w:rsidRDefault="004C713F" w:rsidP="00AC6917">
            <w:pPr>
              <w:widowControl/>
              <w:jc w:val="left"/>
              <w:rPr>
                <w:rFonts w:ascii="华文细黑" w:eastAsia="华文细黑" w:hAnsi="华文细黑" w:cs="宋体"/>
                <w:kern w:val="0"/>
                <w:sz w:val="24"/>
              </w:rPr>
            </w:pPr>
          </w:p>
        </w:tc>
        <w:tc>
          <w:tcPr>
            <w:tcW w:w="1209" w:type="dxa"/>
            <w:tcBorders>
              <w:top w:val="nil"/>
              <w:left w:val="nil"/>
              <w:bottom w:val="nil"/>
              <w:right w:val="nil"/>
            </w:tcBorders>
            <w:vAlign w:val="center"/>
          </w:tcPr>
          <w:p w14:paraId="4E844A3C" w14:textId="77777777" w:rsidR="004C713F" w:rsidRPr="0065648D" w:rsidRDefault="004C713F" w:rsidP="00AC6917">
            <w:pPr>
              <w:widowControl/>
              <w:jc w:val="left"/>
              <w:rPr>
                <w:rFonts w:ascii="华文细黑" w:eastAsia="华文细黑" w:hAnsi="华文细黑" w:cs="宋体"/>
                <w:kern w:val="0"/>
                <w:sz w:val="24"/>
              </w:rPr>
            </w:pPr>
          </w:p>
        </w:tc>
        <w:tc>
          <w:tcPr>
            <w:tcW w:w="1842" w:type="dxa"/>
            <w:tcBorders>
              <w:top w:val="nil"/>
              <w:left w:val="nil"/>
              <w:bottom w:val="nil"/>
              <w:right w:val="nil"/>
            </w:tcBorders>
            <w:vAlign w:val="center"/>
          </w:tcPr>
          <w:p w14:paraId="4420C2C7" w14:textId="77777777" w:rsidR="004C713F" w:rsidRPr="0065648D" w:rsidRDefault="004C713F" w:rsidP="00AC6917">
            <w:pPr>
              <w:widowControl/>
              <w:jc w:val="left"/>
              <w:rPr>
                <w:rFonts w:ascii="华文细黑" w:eastAsia="华文细黑" w:hAnsi="华文细黑" w:cs="宋体"/>
                <w:kern w:val="0"/>
                <w:sz w:val="24"/>
              </w:rPr>
            </w:pPr>
          </w:p>
        </w:tc>
        <w:tc>
          <w:tcPr>
            <w:tcW w:w="1843" w:type="dxa"/>
            <w:tcBorders>
              <w:top w:val="nil"/>
              <w:left w:val="nil"/>
              <w:bottom w:val="nil"/>
              <w:right w:val="nil"/>
            </w:tcBorders>
            <w:vAlign w:val="center"/>
          </w:tcPr>
          <w:p w14:paraId="37DD241C" w14:textId="77777777" w:rsidR="004C713F" w:rsidRPr="0065648D" w:rsidRDefault="004C713F" w:rsidP="00AC6917">
            <w:pPr>
              <w:widowControl/>
              <w:jc w:val="left"/>
              <w:rPr>
                <w:rFonts w:ascii="华文细黑" w:eastAsia="华文细黑" w:hAnsi="华文细黑" w:cs="宋体"/>
                <w:kern w:val="0"/>
                <w:sz w:val="24"/>
              </w:rPr>
            </w:pPr>
          </w:p>
        </w:tc>
        <w:tc>
          <w:tcPr>
            <w:tcW w:w="345" w:type="dxa"/>
            <w:tcBorders>
              <w:top w:val="nil"/>
              <w:left w:val="nil"/>
              <w:bottom w:val="nil"/>
              <w:right w:val="nil"/>
            </w:tcBorders>
            <w:vAlign w:val="center"/>
          </w:tcPr>
          <w:p w14:paraId="39BF1B84" w14:textId="77777777" w:rsidR="004C713F" w:rsidRPr="0065648D" w:rsidRDefault="004C713F" w:rsidP="00AC6917">
            <w:pPr>
              <w:widowControl/>
              <w:jc w:val="left"/>
              <w:rPr>
                <w:rFonts w:ascii="华文细黑" w:eastAsia="华文细黑" w:hAnsi="华文细黑" w:cs="宋体"/>
                <w:kern w:val="0"/>
                <w:sz w:val="24"/>
              </w:rPr>
            </w:pPr>
          </w:p>
        </w:tc>
        <w:tc>
          <w:tcPr>
            <w:tcW w:w="3294" w:type="dxa"/>
            <w:gridSpan w:val="2"/>
            <w:tcBorders>
              <w:top w:val="nil"/>
              <w:left w:val="nil"/>
              <w:bottom w:val="nil"/>
              <w:right w:val="nil"/>
            </w:tcBorders>
            <w:vAlign w:val="center"/>
          </w:tcPr>
          <w:p w14:paraId="738F6C85" w14:textId="77777777" w:rsidR="004C713F" w:rsidRPr="0065648D" w:rsidRDefault="004C713F" w:rsidP="00AC6917">
            <w:pPr>
              <w:widowControl/>
              <w:jc w:val="left"/>
              <w:rPr>
                <w:rFonts w:ascii="华文细黑" w:eastAsia="华文细黑" w:hAnsi="华文细黑" w:cs="宋体"/>
                <w:kern w:val="0"/>
                <w:sz w:val="24"/>
              </w:rPr>
            </w:pPr>
          </w:p>
        </w:tc>
      </w:tr>
      <w:tr w:rsidR="004C713F" w:rsidRPr="0065648D" w14:paraId="12EBD55A" w14:textId="77777777" w:rsidTr="0065648D">
        <w:trPr>
          <w:gridAfter w:val="1"/>
          <w:wAfter w:w="946" w:type="dxa"/>
          <w:trHeight w:val="510"/>
        </w:trPr>
        <w:tc>
          <w:tcPr>
            <w:tcW w:w="931" w:type="dxa"/>
            <w:vMerge w:val="restart"/>
            <w:tcBorders>
              <w:top w:val="single" w:sz="4" w:space="0" w:color="auto"/>
              <w:left w:val="single" w:sz="4" w:space="0" w:color="auto"/>
              <w:bottom w:val="single" w:sz="4" w:space="0" w:color="auto"/>
              <w:right w:val="single" w:sz="4" w:space="0" w:color="auto"/>
            </w:tcBorders>
            <w:vAlign w:val="center"/>
          </w:tcPr>
          <w:p w14:paraId="08816792" w14:textId="77777777" w:rsidR="004C713F" w:rsidRPr="0065648D" w:rsidRDefault="004C713F" w:rsidP="00AC6917">
            <w:pPr>
              <w:widowControl/>
              <w:jc w:val="center"/>
              <w:rPr>
                <w:rFonts w:ascii="华文细黑" w:eastAsia="华文细黑" w:hAnsi="华文细黑" w:cs="宋体"/>
                <w:b/>
                <w:bCs/>
                <w:kern w:val="0"/>
                <w:szCs w:val="21"/>
              </w:rPr>
            </w:pPr>
            <w:r w:rsidRPr="0065648D">
              <w:rPr>
                <w:rFonts w:ascii="华文细黑" w:eastAsia="华文细黑" w:hAnsi="华文细黑" w:cs="宋体" w:hint="eastAsia"/>
                <w:b/>
                <w:bCs/>
                <w:kern w:val="0"/>
                <w:szCs w:val="21"/>
              </w:rPr>
              <w:t>托管人</w:t>
            </w:r>
            <w:r w:rsidRPr="0065648D">
              <w:rPr>
                <w:rFonts w:ascii="华文细黑" w:eastAsia="华文细黑" w:hAnsi="华文细黑" w:cs="宋体"/>
                <w:b/>
                <w:bCs/>
                <w:kern w:val="0"/>
                <w:szCs w:val="21"/>
              </w:rPr>
              <w:t xml:space="preserve">  </w:t>
            </w:r>
          </w:p>
        </w:tc>
        <w:tc>
          <w:tcPr>
            <w:tcW w:w="1209" w:type="dxa"/>
            <w:vMerge w:val="restart"/>
            <w:tcBorders>
              <w:top w:val="single" w:sz="4" w:space="0" w:color="auto"/>
              <w:left w:val="single" w:sz="4" w:space="0" w:color="auto"/>
              <w:bottom w:val="single" w:sz="4" w:space="0" w:color="auto"/>
              <w:right w:val="single" w:sz="4" w:space="0" w:color="auto"/>
            </w:tcBorders>
            <w:vAlign w:val="center"/>
          </w:tcPr>
          <w:p w14:paraId="676F0BE0" w14:textId="77777777" w:rsidR="004C713F" w:rsidRPr="0065648D" w:rsidRDefault="004C713F" w:rsidP="00AC6917">
            <w:pPr>
              <w:widowControl/>
              <w:jc w:val="center"/>
              <w:rPr>
                <w:rFonts w:ascii="华文细黑" w:eastAsia="华文细黑" w:hAnsi="华文细黑" w:cs="宋体"/>
                <w:kern w:val="0"/>
                <w:szCs w:val="21"/>
              </w:rPr>
            </w:pPr>
            <w:r w:rsidRPr="0065648D">
              <w:rPr>
                <w:rFonts w:ascii="华文细黑" w:eastAsia="华文细黑" w:hAnsi="华文细黑" w:cs="宋体" w:hint="eastAsia"/>
                <w:kern w:val="0"/>
                <w:szCs w:val="21"/>
              </w:rPr>
              <w:t>国金证券</w:t>
            </w:r>
          </w:p>
        </w:tc>
        <w:tc>
          <w:tcPr>
            <w:tcW w:w="1842" w:type="dxa"/>
            <w:tcBorders>
              <w:top w:val="single" w:sz="4" w:space="0" w:color="auto"/>
              <w:left w:val="nil"/>
              <w:bottom w:val="single" w:sz="4" w:space="0" w:color="auto"/>
              <w:right w:val="single" w:sz="4" w:space="0" w:color="auto"/>
            </w:tcBorders>
            <w:vAlign w:val="bottom"/>
          </w:tcPr>
          <w:p w14:paraId="2A27874A" w14:textId="77777777" w:rsidR="004C713F" w:rsidRPr="0065648D" w:rsidRDefault="004C713F" w:rsidP="00AC6917">
            <w:pPr>
              <w:widowControl/>
              <w:jc w:val="center"/>
              <w:rPr>
                <w:rFonts w:ascii="华文细黑" w:eastAsia="华文细黑" w:hAnsi="华文细黑" w:cs="宋体"/>
                <w:b/>
                <w:bCs/>
                <w:kern w:val="0"/>
                <w:szCs w:val="21"/>
              </w:rPr>
            </w:pPr>
            <w:r w:rsidRPr="0065648D">
              <w:rPr>
                <w:rFonts w:ascii="华文细黑" w:eastAsia="华文细黑" w:hAnsi="华文细黑" w:cs="宋体" w:hint="eastAsia"/>
                <w:b/>
                <w:bCs/>
                <w:kern w:val="0"/>
                <w:szCs w:val="21"/>
              </w:rPr>
              <w:t>业务人员及其工作职责</w:t>
            </w:r>
          </w:p>
        </w:tc>
        <w:tc>
          <w:tcPr>
            <w:tcW w:w="1843" w:type="dxa"/>
            <w:tcBorders>
              <w:top w:val="single" w:sz="4" w:space="0" w:color="auto"/>
              <w:left w:val="nil"/>
              <w:bottom w:val="single" w:sz="4" w:space="0" w:color="auto"/>
              <w:right w:val="single" w:sz="4" w:space="0" w:color="auto"/>
            </w:tcBorders>
            <w:vAlign w:val="center"/>
          </w:tcPr>
          <w:p w14:paraId="497DDF79" w14:textId="77777777" w:rsidR="004C713F" w:rsidRPr="0065648D" w:rsidRDefault="004C713F" w:rsidP="00AC6917">
            <w:pPr>
              <w:widowControl/>
              <w:jc w:val="center"/>
              <w:rPr>
                <w:rFonts w:ascii="华文细黑" w:eastAsia="华文细黑" w:hAnsi="华文细黑" w:cs="宋体"/>
                <w:b/>
                <w:bCs/>
                <w:kern w:val="0"/>
                <w:szCs w:val="21"/>
              </w:rPr>
            </w:pPr>
            <w:r w:rsidRPr="0065648D">
              <w:rPr>
                <w:rFonts w:ascii="华文细黑" w:eastAsia="华文细黑" w:hAnsi="华文细黑" w:cs="宋体" w:hint="eastAsia"/>
                <w:b/>
                <w:bCs/>
                <w:kern w:val="0"/>
                <w:szCs w:val="21"/>
              </w:rPr>
              <w:t>办公电话</w:t>
            </w:r>
          </w:p>
        </w:tc>
        <w:tc>
          <w:tcPr>
            <w:tcW w:w="2693" w:type="dxa"/>
            <w:gridSpan w:val="2"/>
            <w:tcBorders>
              <w:top w:val="single" w:sz="4" w:space="0" w:color="auto"/>
              <w:left w:val="nil"/>
              <w:bottom w:val="single" w:sz="4" w:space="0" w:color="auto"/>
              <w:right w:val="single" w:sz="4" w:space="0" w:color="auto"/>
            </w:tcBorders>
            <w:vAlign w:val="center"/>
          </w:tcPr>
          <w:p w14:paraId="7CF30AA2" w14:textId="77777777" w:rsidR="004C713F" w:rsidRPr="0065648D" w:rsidRDefault="004C713F" w:rsidP="00AC6917">
            <w:pPr>
              <w:widowControl/>
              <w:jc w:val="center"/>
              <w:rPr>
                <w:rFonts w:ascii="华文细黑" w:eastAsia="华文细黑" w:hAnsi="华文细黑" w:cs="宋体"/>
                <w:b/>
                <w:bCs/>
                <w:kern w:val="0"/>
                <w:szCs w:val="21"/>
              </w:rPr>
            </w:pPr>
            <w:r w:rsidRPr="0065648D">
              <w:rPr>
                <w:rFonts w:ascii="华文细黑" w:eastAsia="华文细黑" w:hAnsi="华文细黑" w:cs="宋体" w:hint="eastAsia"/>
                <w:b/>
                <w:bCs/>
                <w:kern w:val="0"/>
                <w:szCs w:val="21"/>
              </w:rPr>
              <w:t>手机</w:t>
            </w:r>
          </w:p>
        </w:tc>
      </w:tr>
      <w:tr w:rsidR="00AD31D0" w:rsidRPr="0065648D" w14:paraId="22469738" w14:textId="77777777" w:rsidTr="0065648D">
        <w:trPr>
          <w:gridAfter w:val="1"/>
          <w:wAfter w:w="946" w:type="dxa"/>
          <w:trHeight w:val="510"/>
        </w:trPr>
        <w:tc>
          <w:tcPr>
            <w:tcW w:w="931" w:type="dxa"/>
            <w:vMerge/>
            <w:tcBorders>
              <w:top w:val="single" w:sz="4" w:space="0" w:color="auto"/>
              <w:left w:val="single" w:sz="4" w:space="0" w:color="auto"/>
              <w:bottom w:val="single" w:sz="4" w:space="0" w:color="auto"/>
              <w:right w:val="single" w:sz="4" w:space="0" w:color="auto"/>
            </w:tcBorders>
            <w:vAlign w:val="center"/>
          </w:tcPr>
          <w:p w14:paraId="7C6491C4" w14:textId="77777777" w:rsidR="00AD31D0" w:rsidRPr="0065648D" w:rsidRDefault="00AD31D0" w:rsidP="00AD31D0">
            <w:pPr>
              <w:widowControl/>
              <w:jc w:val="left"/>
              <w:rPr>
                <w:rFonts w:ascii="华文细黑" w:eastAsia="华文细黑" w:hAnsi="华文细黑" w:cs="宋体"/>
                <w:b/>
                <w:bCs/>
                <w:kern w:val="0"/>
                <w:szCs w:val="21"/>
              </w:rPr>
            </w:pPr>
          </w:p>
        </w:tc>
        <w:tc>
          <w:tcPr>
            <w:tcW w:w="1209" w:type="dxa"/>
            <w:vMerge/>
            <w:tcBorders>
              <w:top w:val="single" w:sz="4" w:space="0" w:color="auto"/>
              <w:left w:val="single" w:sz="4" w:space="0" w:color="auto"/>
              <w:bottom w:val="single" w:sz="4" w:space="0" w:color="auto"/>
              <w:right w:val="single" w:sz="4" w:space="0" w:color="auto"/>
            </w:tcBorders>
            <w:vAlign w:val="center"/>
          </w:tcPr>
          <w:p w14:paraId="3939159F" w14:textId="77777777" w:rsidR="00AD31D0" w:rsidRPr="0065648D" w:rsidRDefault="00AD31D0" w:rsidP="00AD31D0">
            <w:pPr>
              <w:widowControl/>
              <w:jc w:val="left"/>
              <w:rPr>
                <w:rFonts w:ascii="华文细黑" w:eastAsia="华文细黑" w:hAnsi="华文细黑" w:cs="宋体"/>
                <w:kern w:val="0"/>
                <w:szCs w:val="21"/>
              </w:rPr>
            </w:pPr>
          </w:p>
        </w:tc>
        <w:tc>
          <w:tcPr>
            <w:tcW w:w="1842" w:type="dxa"/>
            <w:tcBorders>
              <w:top w:val="nil"/>
              <w:left w:val="nil"/>
              <w:bottom w:val="single" w:sz="4" w:space="0" w:color="auto"/>
              <w:right w:val="single" w:sz="4" w:space="0" w:color="auto"/>
            </w:tcBorders>
            <w:vAlign w:val="center"/>
          </w:tcPr>
          <w:p w14:paraId="092D0907" w14:textId="77777777" w:rsidR="00AD31D0" w:rsidRDefault="00AD31D0" w:rsidP="00AD31D0">
            <w:pPr>
              <w:jc w:val="center"/>
              <w:rPr>
                <w:rFonts w:ascii="华文细黑" w:eastAsia="华文细黑" w:hAnsi="华文细黑" w:cs="宋体"/>
                <w:kern w:val="0"/>
                <w:szCs w:val="21"/>
              </w:rPr>
            </w:pPr>
            <w:r>
              <w:rPr>
                <w:rFonts w:ascii="华文细黑" w:eastAsia="华文细黑" w:hAnsi="华文细黑" w:cs="宋体" w:hint="eastAsia"/>
                <w:kern w:val="0"/>
                <w:szCs w:val="21"/>
              </w:rPr>
              <w:t>业务联系协调人</w:t>
            </w:r>
          </w:p>
          <w:p w14:paraId="5DFF53B2" w14:textId="1EE12692" w:rsidR="00AD31D0" w:rsidRPr="00EB221F" w:rsidRDefault="00AD31D0" w:rsidP="00AD31D0">
            <w:pPr>
              <w:jc w:val="center"/>
              <w:rPr>
                <w:rFonts w:ascii="华文细黑" w:eastAsia="华文细黑" w:hAnsi="华文细黑" w:cs="宋体"/>
                <w:kern w:val="0"/>
                <w:szCs w:val="21"/>
              </w:rPr>
            </w:pPr>
            <w:r>
              <w:rPr>
                <w:rFonts w:ascii="华文细黑" w:eastAsia="华文细黑" w:hAnsi="华文细黑" w:cs="宋体" w:hint="eastAsia"/>
                <w:kern w:val="0"/>
                <w:szCs w:val="21"/>
              </w:rPr>
              <w:t xml:space="preserve"> </w:t>
            </w:r>
            <w:r w:rsidR="002A290A" w:rsidRPr="002A290A">
              <w:rPr>
                <w:rFonts w:ascii="华文细黑" w:eastAsia="华文细黑" w:hAnsi="华文细黑" w:cs="宋体" w:hint="eastAsia"/>
                <w:kern w:val="0"/>
                <w:szCs w:val="21"/>
              </w:rPr>
              <w:t>滕宇超</w:t>
            </w:r>
          </w:p>
        </w:tc>
        <w:tc>
          <w:tcPr>
            <w:tcW w:w="1843" w:type="dxa"/>
            <w:tcBorders>
              <w:top w:val="nil"/>
              <w:left w:val="nil"/>
              <w:bottom w:val="single" w:sz="4" w:space="0" w:color="auto"/>
              <w:right w:val="single" w:sz="4" w:space="0" w:color="auto"/>
            </w:tcBorders>
            <w:vAlign w:val="center"/>
          </w:tcPr>
          <w:p w14:paraId="11EB165B" w14:textId="6DDFC18A" w:rsidR="00AD31D0" w:rsidRPr="00EB221F" w:rsidRDefault="00AD31D0" w:rsidP="00AD31D0">
            <w:pPr>
              <w:widowControl/>
              <w:jc w:val="center"/>
              <w:rPr>
                <w:rFonts w:ascii="华文细黑" w:eastAsia="华文细黑" w:hAnsi="华文细黑" w:cs="宋体"/>
                <w:kern w:val="0"/>
                <w:szCs w:val="21"/>
              </w:rPr>
            </w:pPr>
            <w:r>
              <w:rPr>
                <w:rFonts w:ascii="华文细黑" w:eastAsia="华文细黑" w:hAnsi="华文细黑" w:cs="宋体" w:hint="eastAsia"/>
                <w:kern w:val="0"/>
                <w:szCs w:val="21"/>
              </w:rPr>
              <w:t>028</w:t>
            </w:r>
            <w:r>
              <w:rPr>
                <w:rFonts w:ascii="华文细黑" w:eastAsia="华文细黑" w:hAnsi="华文细黑" w:cs="宋体"/>
                <w:kern w:val="0"/>
                <w:szCs w:val="21"/>
              </w:rPr>
              <w:t>-</w:t>
            </w:r>
          </w:p>
        </w:tc>
        <w:tc>
          <w:tcPr>
            <w:tcW w:w="2693" w:type="dxa"/>
            <w:gridSpan w:val="2"/>
            <w:tcBorders>
              <w:top w:val="single" w:sz="4" w:space="0" w:color="auto"/>
              <w:left w:val="nil"/>
              <w:bottom w:val="single" w:sz="4" w:space="0" w:color="auto"/>
              <w:right w:val="single" w:sz="4" w:space="0" w:color="auto"/>
            </w:tcBorders>
            <w:vAlign w:val="center"/>
          </w:tcPr>
          <w:p w14:paraId="695CA584" w14:textId="1D6A922A" w:rsidR="00AD31D0" w:rsidRPr="00EB221F" w:rsidRDefault="004D4325" w:rsidP="00AD31D0">
            <w:pPr>
              <w:widowControl/>
              <w:jc w:val="center"/>
              <w:rPr>
                <w:rFonts w:ascii="华文细黑" w:eastAsia="华文细黑" w:hAnsi="华文细黑" w:cs="宋体"/>
                <w:kern w:val="0"/>
                <w:szCs w:val="21"/>
              </w:rPr>
            </w:pPr>
            <w:r>
              <w:rPr>
                <w:rFonts w:ascii="华文细黑" w:eastAsia="华文细黑" w:hAnsi="华文细黑" w:cs="宋体" w:hint="eastAsia"/>
                <w:kern w:val="0"/>
                <w:szCs w:val="21"/>
              </w:rPr>
              <w:t>18908016378</w:t>
            </w:r>
          </w:p>
        </w:tc>
      </w:tr>
      <w:tr w:rsidR="00AD31D0" w:rsidRPr="0065648D" w14:paraId="4710B38F" w14:textId="77777777" w:rsidTr="0065648D">
        <w:trPr>
          <w:gridAfter w:val="1"/>
          <w:wAfter w:w="946" w:type="dxa"/>
          <w:trHeight w:val="510"/>
        </w:trPr>
        <w:tc>
          <w:tcPr>
            <w:tcW w:w="931" w:type="dxa"/>
            <w:vMerge/>
            <w:tcBorders>
              <w:top w:val="single" w:sz="4" w:space="0" w:color="auto"/>
              <w:left w:val="single" w:sz="4" w:space="0" w:color="auto"/>
              <w:bottom w:val="single" w:sz="4" w:space="0" w:color="auto"/>
              <w:right w:val="single" w:sz="4" w:space="0" w:color="auto"/>
            </w:tcBorders>
            <w:vAlign w:val="center"/>
          </w:tcPr>
          <w:p w14:paraId="0923F6CB" w14:textId="77777777" w:rsidR="00AD31D0" w:rsidRPr="0065648D" w:rsidRDefault="00AD31D0" w:rsidP="00AD31D0">
            <w:pPr>
              <w:widowControl/>
              <w:jc w:val="left"/>
              <w:rPr>
                <w:rFonts w:ascii="华文细黑" w:eastAsia="华文细黑" w:hAnsi="华文细黑" w:cs="宋体"/>
                <w:b/>
                <w:bCs/>
                <w:kern w:val="0"/>
                <w:szCs w:val="21"/>
              </w:rPr>
            </w:pPr>
          </w:p>
        </w:tc>
        <w:tc>
          <w:tcPr>
            <w:tcW w:w="1209" w:type="dxa"/>
            <w:vMerge/>
            <w:tcBorders>
              <w:top w:val="single" w:sz="4" w:space="0" w:color="auto"/>
              <w:left w:val="single" w:sz="4" w:space="0" w:color="auto"/>
              <w:bottom w:val="single" w:sz="4" w:space="0" w:color="auto"/>
              <w:right w:val="single" w:sz="4" w:space="0" w:color="auto"/>
            </w:tcBorders>
            <w:vAlign w:val="center"/>
          </w:tcPr>
          <w:p w14:paraId="43BF8D1B" w14:textId="77777777" w:rsidR="00AD31D0" w:rsidRPr="0065648D" w:rsidRDefault="00AD31D0" w:rsidP="00AD31D0">
            <w:pPr>
              <w:widowControl/>
              <w:jc w:val="left"/>
              <w:rPr>
                <w:rFonts w:ascii="华文细黑" w:eastAsia="华文细黑" w:hAnsi="华文细黑" w:cs="宋体"/>
                <w:kern w:val="0"/>
                <w:szCs w:val="21"/>
              </w:rPr>
            </w:pPr>
          </w:p>
        </w:tc>
        <w:tc>
          <w:tcPr>
            <w:tcW w:w="1842" w:type="dxa"/>
            <w:tcBorders>
              <w:top w:val="nil"/>
              <w:left w:val="nil"/>
              <w:bottom w:val="single" w:sz="4" w:space="0" w:color="auto"/>
              <w:right w:val="single" w:sz="4" w:space="0" w:color="auto"/>
            </w:tcBorders>
            <w:vAlign w:val="center"/>
          </w:tcPr>
          <w:p w14:paraId="269529F7" w14:textId="57F83CB2" w:rsidR="00AD31D0" w:rsidRPr="00EB221F" w:rsidRDefault="00AD31D0" w:rsidP="00AD31D0">
            <w:pPr>
              <w:widowControl/>
              <w:jc w:val="center"/>
              <w:rPr>
                <w:rFonts w:ascii="华文细黑" w:eastAsia="华文细黑" w:hAnsi="华文细黑" w:cs="宋体"/>
                <w:color w:val="000000"/>
                <w:kern w:val="0"/>
                <w:szCs w:val="21"/>
              </w:rPr>
            </w:pPr>
            <w:r>
              <w:rPr>
                <w:rFonts w:ascii="华文细黑" w:eastAsia="华文细黑" w:hAnsi="华文细黑" w:cs="宋体" w:hint="eastAsia"/>
                <w:kern w:val="0"/>
                <w:szCs w:val="21"/>
              </w:rPr>
              <w:t>资金交收：徐</w:t>
            </w:r>
            <w:proofErr w:type="gramStart"/>
            <w:r>
              <w:rPr>
                <w:rFonts w:ascii="华文细黑" w:eastAsia="华文细黑" w:hAnsi="华文细黑" w:cs="宋体" w:hint="eastAsia"/>
                <w:kern w:val="0"/>
                <w:szCs w:val="21"/>
              </w:rPr>
              <w:t>浩</w:t>
            </w:r>
            <w:proofErr w:type="gramEnd"/>
            <w:r>
              <w:rPr>
                <w:rFonts w:ascii="华文细黑" w:eastAsia="华文细黑" w:hAnsi="华文细黑" w:cs="宋体" w:hint="eastAsia"/>
                <w:kern w:val="0"/>
                <w:szCs w:val="21"/>
              </w:rPr>
              <w:t>哲</w:t>
            </w:r>
          </w:p>
        </w:tc>
        <w:tc>
          <w:tcPr>
            <w:tcW w:w="1843" w:type="dxa"/>
            <w:tcBorders>
              <w:top w:val="nil"/>
              <w:left w:val="nil"/>
              <w:bottom w:val="single" w:sz="4" w:space="0" w:color="auto"/>
              <w:right w:val="single" w:sz="4" w:space="0" w:color="auto"/>
            </w:tcBorders>
            <w:vAlign w:val="center"/>
          </w:tcPr>
          <w:p w14:paraId="693D6AC7" w14:textId="77777777" w:rsidR="00AD31D0" w:rsidRDefault="00AD31D0" w:rsidP="00AD31D0">
            <w:pPr>
              <w:jc w:val="center"/>
              <w:rPr>
                <w:rFonts w:ascii="华文细黑" w:eastAsia="华文细黑" w:hAnsi="华文细黑" w:cs="宋体"/>
                <w:sz w:val="24"/>
              </w:rPr>
            </w:pPr>
            <w:r>
              <w:rPr>
                <w:rFonts w:ascii="华文细黑" w:eastAsia="华文细黑" w:hAnsi="华文细黑" w:hint="eastAsia"/>
              </w:rPr>
              <w:t>028－64053511</w:t>
            </w:r>
          </w:p>
          <w:p w14:paraId="5FECA0B3" w14:textId="77777777" w:rsidR="00AD31D0" w:rsidRPr="00EB221F" w:rsidRDefault="00AD31D0" w:rsidP="00AD31D0">
            <w:pPr>
              <w:widowControl/>
              <w:jc w:val="center"/>
              <w:rPr>
                <w:rFonts w:ascii="华文细黑" w:eastAsia="华文细黑" w:hAnsi="华文细黑" w:cs="宋体"/>
                <w:kern w:val="0"/>
                <w:szCs w:val="21"/>
              </w:rPr>
            </w:pPr>
          </w:p>
        </w:tc>
        <w:tc>
          <w:tcPr>
            <w:tcW w:w="2693" w:type="dxa"/>
            <w:gridSpan w:val="2"/>
            <w:tcBorders>
              <w:top w:val="single" w:sz="4" w:space="0" w:color="auto"/>
              <w:left w:val="nil"/>
              <w:bottom w:val="single" w:sz="4" w:space="0" w:color="auto"/>
              <w:right w:val="single" w:sz="4" w:space="0" w:color="auto"/>
            </w:tcBorders>
            <w:vAlign w:val="center"/>
          </w:tcPr>
          <w:p w14:paraId="743646A1" w14:textId="77777777" w:rsidR="00AD31D0" w:rsidRDefault="00AD31D0" w:rsidP="00AD31D0">
            <w:pPr>
              <w:jc w:val="center"/>
              <w:rPr>
                <w:rFonts w:ascii="华文细黑" w:eastAsia="华文细黑" w:hAnsi="华文细黑" w:cs="宋体"/>
                <w:sz w:val="24"/>
              </w:rPr>
            </w:pPr>
            <w:r>
              <w:rPr>
                <w:rFonts w:ascii="华文细黑" w:eastAsia="华文细黑" w:hAnsi="华文细黑"/>
              </w:rPr>
              <w:t>18608023415</w:t>
            </w:r>
          </w:p>
          <w:p w14:paraId="400626F1" w14:textId="77777777" w:rsidR="00AD31D0" w:rsidRPr="00EB221F" w:rsidRDefault="00AD31D0" w:rsidP="00AD31D0">
            <w:pPr>
              <w:widowControl/>
              <w:jc w:val="center"/>
              <w:rPr>
                <w:rFonts w:ascii="华文细黑" w:eastAsia="华文细黑" w:hAnsi="华文细黑" w:cs="宋体"/>
                <w:color w:val="000000"/>
                <w:kern w:val="0"/>
                <w:szCs w:val="21"/>
              </w:rPr>
            </w:pPr>
          </w:p>
        </w:tc>
      </w:tr>
      <w:tr w:rsidR="00AD31D0" w:rsidRPr="0065648D" w14:paraId="5B89A46E" w14:textId="77777777" w:rsidTr="0065648D">
        <w:trPr>
          <w:gridAfter w:val="1"/>
          <w:wAfter w:w="946" w:type="dxa"/>
          <w:trHeight w:val="510"/>
        </w:trPr>
        <w:tc>
          <w:tcPr>
            <w:tcW w:w="931" w:type="dxa"/>
            <w:vMerge/>
            <w:tcBorders>
              <w:top w:val="single" w:sz="4" w:space="0" w:color="auto"/>
              <w:left w:val="single" w:sz="4" w:space="0" w:color="auto"/>
              <w:bottom w:val="single" w:sz="4" w:space="0" w:color="auto"/>
              <w:right w:val="single" w:sz="4" w:space="0" w:color="auto"/>
            </w:tcBorders>
            <w:vAlign w:val="center"/>
          </w:tcPr>
          <w:p w14:paraId="66C53DC7" w14:textId="77777777" w:rsidR="00AD31D0" w:rsidRPr="0065648D" w:rsidRDefault="00AD31D0" w:rsidP="00AD31D0">
            <w:pPr>
              <w:widowControl/>
              <w:jc w:val="left"/>
              <w:rPr>
                <w:rFonts w:ascii="华文细黑" w:eastAsia="华文细黑" w:hAnsi="华文细黑" w:cs="宋体"/>
                <w:b/>
                <w:bCs/>
                <w:kern w:val="0"/>
                <w:szCs w:val="21"/>
              </w:rPr>
            </w:pPr>
          </w:p>
        </w:tc>
        <w:tc>
          <w:tcPr>
            <w:tcW w:w="1209" w:type="dxa"/>
            <w:vMerge/>
            <w:tcBorders>
              <w:top w:val="single" w:sz="4" w:space="0" w:color="auto"/>
              <w:left w:val="single" w:sz="4" w:space="0" w:color="auto"/>
              <w:bottom w:val="single" w:sz="4" w:space="0" w:color="auto"/>
              <w:right w:val="single" w:sz="4" w:space="0" w:color="auto"/>
            </w:tcBorders>
            <w:vAlign w:val="center"/>
          </w:tcPr>
          <w:p w14:paraId="37DFEA6A" w14:textId="77777777" w:rsidR="00AD31D0" w:rsidRPr="0065648D" w:rsidRDefault="00AD31D0" w:rsidP="00AD31D0">
            <w:pPr>
              <w:widowControl/>
              <w:jc w:val="left"/>
              <w:rPr>
                <w:rFonts w:ascii="华文细黑" w:eastAsia="华文细黑" w:hAnsi="华文细黑" w:cs="宋体"/>
                <w:kern w:val="0"/>
                <w:szCs w:val="21"/>
              </w:rPr>
            </w:pPr>
          </w:p>
        </w:tc>
        <w:tc>
          <w:tcPr>
            <w:tcW w:w="1842" w:type="dxa"/>
            <w:tcBorders>
              <w:top w:val="nil"/>
              <w:left w:val="nil"/>
              <w:bottom w:val="single" w:sz="4" w:space="0" w:color="auto"/>
              <w:right w:val="single" w:sz="4" w:space="0" w:color="auto"/>
            </w:tcBorders>
            <w:vAlign w:val="center"/>
          </w:tcPr>
          <w:p w14:paraId="2430A64C" w14:textId="614095BB" w:rsidR="00AD31D0" w:rsidRPr="00EB221F" w:rsidRDefault="00AD31D0" w:rsidP="00AD31D0">
            <w:pPr>
              <w:widowControl/>
              <w:jc w:val="center"/>
              <w:rPr>
                <w:rFonts w:ascii="华文细黑" w:eastAsia="华文细黑" w:hAnsi="华文细黑" w:cs="宋体"/>
                <w:color w:val="000000"/>
                <w:kern w:val="0"/>
                <w:szCs w:val="21"/>
              </w:rPr>
            </w:pPr>
            <w:r>
              <w:rPr>
                <w:rFonts w:ascii="华文细黑" w:eastAsia="华文细黑" w:hAnsi="华文细黑" w:cs="宋体" w:hint="eastAsia"/>
                <w:kern w:val="0"/>
                <w:szCs w:val="21"/>
              </w:rPr>
              <w:t>估值岗：张敏</w:t>
            </w:r>
          </w:p>
        </w:tc>
        <w:tc>
          <w:tcPr>
            <w:tcW w:w="1843" w:type="dxa"/>
            <w:tcBorders>
              <w:top w:val="nil"/>
              <w:left w:val="nil"/>
              <w:bottom w:val="single" w:sz="4" w:space="0" w:color="auto"/>
              <w:right w:val="single" w:sz="4" w:space="0" w:color="auto"/>
            </w:tcBorders>
            <w:vAlign w:val="center"/>
          </w:tcPr>
          <w:p w14:paraId="05BD21E5" w14:textId="77777777" w:rsidR="00AD31D0" w:rsidRDefault="00AD31D0" w:rsidP="00AD31D0">
            <w:pPr>
              <w:jc w:val="center"/>
              <w:rPr>
                <w:rFonts w:ascii="华文细黑" w:eastAsia="华文细黑" w:hAnsi="华文细黑" w:cs="宋体"/>
                <w:sz w:val="24"/>
              </w:rPr>
            </w:pPr>
            <w:r>
              <w:rPr>
                <w:rFonts w:ascii="华文细黑" w:eastAsia="华文细黑" w:hAnsi="华文细黑" w:hint="eastAsia"/>
              </w:rPr>
              <w:t>028－85928511</w:t>
            </w:r>
          </w:p>
          <w:p w14:paraId="37BDEEDA" w14:textId="77777777" w:rsidR="00AD31D0" w:rsidRPr="00EB221F" w:rsidRDefault="00AD31D0" w:rsidP="00AD31D0">
            <w:pPr>
              <w:widowControl/>
              <w:jc w:val="center"/>
              <w:rPr>
                <w:rFonts w:ascii="华文细黑" w:eastAsia="华文细黑" w:hAnsi="华文细黑" w:cs="宋体"/>
                <w:kern w:val="0"/>
                <w:szCs w:val="21"/>
              </w:rPr>
            </w:pPr>
          </w:p>
        </w:tc>
        <w:tc>
          <w:tcPr>
            <w:tcW w:w="2693" w:type="dxa"/>
            <w:gridSpan w:val="2"/>
            <w:tcBorders>
              <w:top w:val="single" w:sz="4" w:space="0" w:color="auto"/>
              <w:left w:val="nil"/>
              <w:bottom w:val="single" w:sz="4" w:space="0" w:color="auto"/>
              <w:right w:val="single" w:sz="4" w:space="0" w:color="auto"/>
            </w:tcBorders>
            <w:vAlign w:val="center"/>
          </w:tcPr>
          <w:p w14:paraId="43CA0471" w14:textId="77777777" w:rsidR="00AD31D0" w:rsidRDefault="00AD31D0" w:rsidP="00AD31D0">
            <w:pPr>
              <w:jc w:val="center"/>
              <w:rPr>
                <w:rFonts w:ascii="华文细黑" w:eastAsia="华文细黑" w:hAnsi="华文细黑" w:cs="宋体"/>
                <w:sz w:val="24"/>
              </w:rPr>
            </w:pPr>
            <w:r>
              <w:rPr>
                <w:rFonts w:ascii="华文细黑" w:eastAsia="华文细黑" w:hAnsi="华文细黑"/>
              </w:rPr>
              <w:t>15114055978</w:t>
            </w:r>
          </w:p>
          <w:p w14:paraId="48A776E9" w14:textId="77777777" w:rsidR="00AD31D0" w:rsidRPr="00EB221F" w:rsidRDefault="00AD31D0" w:rsidP="00AD31D0">
            <w:pPr>
              <w:widowControl/>
              <w:jc w:val="center"/>
              <w:rPr>
                <w:rFonts w:ascii="华文细黑" w:eastAsia="华文细黑" w:hAnsi="华文细黑" w:cs="宋体"/>
                <w:color w:val="000000"/>
                <w:kern w:val="0"/>
                <w:szCs w:val="21"/>
              </w:rPr>
            </w:pPr>
          </w:p>
        </w:tc>
      </w:tr>
      <w:tr w:rsidR="00AD31D0" w:rsidRPr="0065648D" w14:paraId="1B40CB07" w14:textId="77777777" w:rsidTr="0065648D">
        <w:trPr>
          <w:gridAfter w:val="1"/>
          <w:wAfter w:w="946" w:type="dxa"/>
          <w:trHeight w:val="510"/>
        </w:trPr>
        <w:tc>
          <w:tcPr>
            <w:tcW w:w="931" w:type="dxa"/>
            <w:vMerge/>
            <w:tcBorders>
              <w:top w:val="single" w:sz="4" w:space="0" w:color="auto"/>
              <w:left w:val="single" w:sz="4" w:space="0" w:color="auto"/>
              <w:bottom w:val="single" w:sz="4" w:space="0" w:color="auto"/>
              <w:right w:val="single" w:sz="4" w:space="0" w:color="auto"/>
            </w:tcBorders>
            <w:vAlign w:val="center"/>
          </w:tcPr>
          <w:p w14:paraId="4A75FD5B" w14:textId="77777777" w:rsidR="00AD31D0" w:rsidRPr="0065648D" w:rsidRDefault="00AD31D0" w:rsidP="00AD31D0">
            <w:pPr>
              <w:widowControl/>
              <w:jc w:val="left"/>
              <w:rPr>
                <w:rFonts w:ascii="华文细黑" w:eastAsia="华文细黑" w:hAnsi="华文细黑" w:cs="宋体"/>
                <w:b/>
                <w:bCs/>
                <w:kern w:val="0"/>
                <w:szCs w:val="21"/>
              </w:rPr>
            </w:pPr>
          </w:p>
        </w:tc>
        <w:tc>
          <w:tcPr>
            <w:tcW w:w="1209" w:type="dxa"/>
            <w:vMerge/>
            <w:tcBorders>
              <w:top w:val="single" w:sz="4" w:space="0" w:color="auto"/>
              <w:left w:val="single" w:sz="4" w:space="0" w:color="auto"/>
              <w:bottom w:val="single" w:sz="4" w:space="0" w:color="auto"/>
              <w:right w:val="single" w:sz="4" w:space="0" w:color="auto"/>
            </w:tcBorders>
            <w:vAlign w:val="center"/>
          </w:tcPr>
          <w:p w14:paraId="2B856D64" w14:textId="77777777" w:rsidR="00AD31D0" w:rsidRPr="0065648D" w:rsidRDefault="00AD31D0" w:rsidP="00AD31D0">
            <w:pPr>
              <w:widowControl/>
              <w:jc w:val="left"/>
              <w:rPr>
                <w:rFonts w:ascii="华文细黑" w:eastAsia="华文细黑" w:hAnsi="华文细黑" w:cs="宋体"/>
                <w:kern w:val="0"/>
                <w:szCs w:val="21"/>
              </w:rPr>
            </w:pPr>
          </w:p>
        </w:tc>
        <w:tc>
          <w:tcPr>
            <w:tcW w:w="1842" w:type="dxa"/>
            <w:tcBorders>
              <w:top w:val="nil"/>
              <w:left w:val="nil"/>
              <w:bottom w:val="single" w:sz="4" w:space="0" w:color="auto"/>
              <w:right w:val="single" w:sz="4" w:space="0" w:color="auto"/>
            </w:tcBorders>
            <w:vAlign w:val="center"/>
          </w:tcPr>
          <w:p w14:paraId="38C26D4B" w14:textId="38192A02" w:rsidR="00AD31D0" w:rsidRPr="00EB221F" w:rsidRDefault="00AD31D0" w:rsidP="00AD31D0">
            <w:pPr>
              <w:widowControl/>
              <w:jc w:val="center"/>
              <w:rPr>
                <w:rFonts w:ascii="华文细黑" w:eastAsia="华文细黑" w:hAnsi="华文细黑" w:cs="宋体"/>
                <w:color w:val="000000"/>
                <w:kern w:val="0"/>
                <w:szCs w:val="21"/>
              </w:rPr>
            </w:pPr>
            <w:r>
              <w:rPr>
                <w:rFonts w:ascii="华文细黑" w:eastAsia="华文细黑" w:hAnsi="华文细黑" w:cs="宋体" w:hint="eastAsia"/>
                <w:kern w:val="0"/>
                <w:szCs w:val="21"/>
              </w:rPr>
              <w:t>估值岗：徐丹</w:t>
            </w:r>
            <w:proofErr w:type="gramStart"/>
            <w:r>
              <w:rPr>
                <w:rFonts w:ascii="华文细黑" w:eastAsia="华文细黑" w:hAnsi="华文细黑" w:cs="宋体" w:hint="eastAsia"/>
                <w:kern w:val="0"/>
                <w:szCs w:val="21"/>
              </w:rPr>
              <w:t>丹</w:t>
            </w:r>
            <w:proofErr w:type="gramEnd"/>
          </w:p>
        </w:tc>
        <w:tc>
          <w:tcPr>
            <w:tcW w:w="1843" w:type="dxa"/>
            <w:tcBorders>
              <w:top w:val="nil"/>
              <w:left w:val="nil"/>
              <w:bottom w:val="single" w:sz="4" w:space="0" w:color="auto"/>
              <w:right w:val="single" w:sz="4" w:space="0" w:color="auto"/>
            </w:tcBorders>
            <w:vAlign w:val="center"/>
          </w:tcPr>
          <w:p w14:paraId="386D6917" w14:textId="77777777" w:rsidR="00AD31D0" w:rsidRDefault="00AD31D0" w:rsidP="00AD31D0">
            <w:pPr>
              <w:jc w:val="center"/>
              <w:rPr>
                <w:rFonts w:ascii="华文细黑" w:eastAsia="华文细黑" w:hAnsi="华文细黑" w:cs="宋体"/>
                <w:sz w:val="24"/>
              </w:rPr>
            </w:pPr>
            <w:r>
              <w:rPr>
                <w:rFonts w:ascii="华文细黑" w:eastAsia="华文细黑" w:hAnsi="华文细黑" w:hint="eastAsia"/>
              </w:rPr>
              <w:t>028－64063611</w:t>
            </w:r>
          </w:p>
          <w:p w14:paraId="75C53D5E" w14:textId="77777777" w:rsidR="00AD31D0" w:rsidRPr="00EB221F" w:rsidRDefault="00AD31D0" w:rsidP="00AD31D0">
            <w:pPr>
              <w:widowControl/>
              <w:jc w:val="center"/>
              <w:rPr>
                <w:rFonts w:ascii="华文细黑" w:eastAsia="华文细黑" w:hAnsi="华文细黑" w:cs="宋体"/>
                <w:kern w:val="0"/>
                <w:szCs w:val="21"/>
              </w:rPr>
            </w:pPr>
          </w:p>
        </w:tc>
        <w:tc>
          <w:tcPr>
            <w:tcW w:w="2693" w:type="dxa"/>
            <w:gridSpan w:val="2"/>
            <w:tcBorders>
              <w:top w:val="single" w:sz="4" w:space="0" w:color="auto"/>
              <w:left w:val="nil"/>
              <w:bottom w:val="single" w:sz="4" w:space="0" w:color="auto"/>
              <w:right w:val="single" w:sz="4" w:space="0" w:color="auto"/>
            </w:tcBorders>
            <w:vAlign w:val="center"/>
          </w:tcPr>
          <w:p w14:paraId="58657371" w14:textId="77777777" w:rsidR="00AD31D0" w:rsidRDefault="00AD31D0" w:rsidP="00AD31D0">
            <w:pPr>
              <w:jc w:val="center"/>
              <w:rPr>
                <w:rFonts w:ascii="华文细黑" w:eastAsia="华文细黑" w:hAnsi="华文细黑" w:cs="宋体"/>
                <w:sz w:val="24"/>
              </w:rPr>
            </w:pPr>
            <w:r>
              <w:rPr>
                <w:rFonts w:ascii="华文细黑" w:eastAsia="华文细黑" w:hAnsi="华文细黑"/>
              </w:rPr>
              <w:t>18583255717</w:t>
            </w:r>
          </w:p>
          <w:p w14:paraId="0EF655A8" w14:textId="77777777" w:rsidR="00AD31D0" w:rsidRPr="00EB221F" w:rsidRDefault="00AD31D0" w:rsidP="00AD31D0">
            <w:pPr>
              <w:widowControl/>
              <w:jc w:val="center"/>
              <w:rPr>
                <w:rFonts w:ascii="华文细黑" w:eastAsia="华文细黑" w:hAnsi="华文细黑" w:cs="宋体"/>
                <w:color w:val="000000"/>
                <w:kern w:val="0"/>
                <w:szCs w:val="21"/>
              </w:rPr>
            </w:pPr>
          </w:p>
        </w:tc>
      </w:tr>
      <w:tr w:rsidR="00A91FC4" w:rsidRPr="0065648D" w14:paraId="20A0B09C" w14:textId="77777777" w:rsidTr="0065648D">
        <w:trPr>
          <w:gridAfter w:val="1"/>
          <w:wAfter w:w="946" w:type="dxa"/>
          <w:trHeight w:val="510"/>
        </w:trPr>
        <w:tc>
          <w:tcPr>
            <w:tcW w:w="931" w:type="dxa"/>
            <w:vMerge/>
            <w:tcBorders>
              <w:top w:val="single" w:sz="4" w:space="0" w:color="auto"/>
              <w:left w:val="single" w:sz="4" w:space="0" w:color="auto"/>
              <w:bottom w:val="single" w:sz="4" w:space="0" w:color="auto"/>
              <w:right w:val="single" w:sz="4" w:space="0" w:color="auto"/>
            </w:tcBorders>
            <w:vAlign w:val="center"/>
          </w:tcPr>
          <w:p w14:paraId="5FAB2C83" w14:textId="77777777" w:rsidR="00A91FC4" w:rsidRPr="0065648D" w:rsidRDefault="00A91FC4" w:rsidP="00AD31D0">
            <w:pPr>
              <w:widowControl/>
              <w:jc w:val="left"/>
              <w:rPr>
                <w:rFonts w:ascii="华文细黑" w:eastAsia="华文细黑" w:hAnsi="华文细黑" w:cs="宋体"/>
                <w:b/>
                <w:bCs/>
                <w:kern w:val="0"/>
                <w:szCs w:val="21"/>
              </w:rPr>
            </w:pPr>
          </w:p>
        </w:tc>
        <w:tc>
          <w:tcPr>
            <w:tcW w:w="1209" w:type="dxa"/>
            <w:vMerge/>
            <w:tcBorders>
              <w:top w:val="single" w:sz="4" w:space="0" w:color="auto"/>
              <w:left w:val="single" w:sz="4" w:space="0" w:color="auto"/>
              <w:bottom w:val="single" w:sz="4" w:space="0" w:color="auto"/>
              <w:right w:val="single" w:sz="4" w:space="0" w:color="auto"/>
            </w:tcBorders>
            <w:vAlign w:val="center"/>
          </w:tcPr>
          <w:p w14:paraId="44D781FE" w14:textId="77777777" w:rsidR="00A91FC4" w:rsidRPr="0065648D" w:rsidRDefault="00A91FC4" w:rsidP="00AD31D0">
            <w:pPr>
              <w:widowControl/>
              <w:jc w:val="left"/>
              <w:rPr>
                <w:rFonts w:ascii="华文细黑" w:eastAsia="华文细黑" w:hAnsi="华文细黑" w:cs="宋体"/>
                <w:kern w:val="0"/>
                <w:szCs w:val="21"/>
              </w:rPr>
            </w:pPr>
          </w:p>
        </w:tc>
        <w:tc>
          <w:tcPr>
            <w:tcW w:w="1842" w:type="dxa"/>
            <w:tcBorders>
              <w:top w:val="nil"/>
              <w:left w:val="nil"/>
              <w:bottom w:val="single" w:sz="4" w:space="0" w:color="auto"/>
              <w:right w:val="single" w:sz="4" w:space="0" w:color="auto"/>
            </w:tcBorders>
            <w:vAlign w:val="center"/>
          </w:tcPr>
          <w:p w14:paraId="1AA2D667" w14:textId="257D50FD" w:rsidR="00A91FC4" w:rsidRDefault="00A91FC4" w:rsidP="00AD31D0">
            <w:pPr>
              <w:widowControl/>
              <w:jc w:val="center"/>
              <w:rPr>
                <w:rFonts w:ascii="华文细黑" w:eastAsia="华文细黑" w:hAnsi="华文细黑" w:cs="宋体"/>
                <w:kern w:val="0"/>
                <w:szCs w:val="21"/>
              </w:rPr>
            </w:pPr>
            <w:r>
              <w:rPr>
                <w:rFonts w:ascii="华文细黑" w:eastAsia="华文细黑" w:hAnsi="华文细黑" w:cs="宋体" w:hint="eastAsia"/>
                <w:kern w:val="0"/>
                <w:szCs w:val="21"/>
              </w:rPr>
              <w:t>投资</w:t>
            </w:r>
            <w:r>
              <w:rPr>
                <w:rFonts w:ascii="华文细黑" w:eastAsia="华文细黑" w:hAnsi="华文细黑" w:cs="宋体"/>
                <w:kern w:val="0"/>
                <w:szCs w:val="21"/>
              </w:rPr>
              <w:t>监督</w:t>
            </w:r>
            <w:r>
              <w:rPr>
                <w:rFonts w:ascii="华文细黑" w:eastAsia="华文细黑" w:hAnsi="华文细黑" w:cs="宋体" w:hint="eastAsia"/>
                <w:kern w:val="0"/>
                <w:szCs w:val="21"/>
              </w:rPr>
              <w:t>：</w:t>
            </w:r>
            <w:r>
              <w:rPr>
                <w:rFonts w:ascii="华文细黑" w:eastAsia="华文细黑" w:hAnsi="华文细黑" w:cs="宋体"/>
                <w:kern w:val="0"/>
                <w:szCs w:val="21"/>
              </w:rPr>
              <w:t>郭君平</w:t>
            </w:r>
          </w:p>
        </w:tc>
        <w:tc>
          <w:tcPr>
            <w:tcW w:w="1843" w:type="dxa"/>
            <w:tcBorders>
              <w:top w:val="nil"/>
              <w:left w:val="nil"/>
              <w:bottom w:val="single" w:sz="4" w:space="0" w:color="auto"/>
              <w:right w:val="single" w:sz="4" w:space="0" w:color="auto"/>
            </w:tcBorders>
            <w:vAlign w:val="center"/>
          </w:tcPr>
          <w:p w14:paraId="7407DAD2" w14:textId="77777777" w:rsidR="00A91FC4" w:rsidRDefault="00A91FC4" w:rsidP="00AD31D0">
            <w:pPr>
              <w:jc w:val="center"/>
              <w:rPr>
                <w:rFonts w:ascii="华文细黑" w:eastAsia="华文细黑" w:hAnsi="华文细黑"/>
              </w:rPr>
            </w:pPr>
          </w:p>
        </w:tc>
        <w:tc>
          <w:tcPr>
            <w:tcW w:w="2693" w:type="dxa"/>
            <w:gridSpan w:val="2"/>
            <w:tcBorders>
              <w:top w:val="single" w:sz="4" w:space="0" w:color="auto"/>
              <w:left w:val="nil"/>
              <w:bottom w:val="single" w:sz="4" w:space="0" w:color="auto"/>
              <w:right w:val="single" w:sz="4" w:space="0" w:color="auto"/>
            </w:tcBorders>
            <w:vAlign w:val="center"/>
          </w:tcPr>
          <w:p w14:paraId="6C62AD56" w14:textId="69D1B6E3" w:rsidR="00A91FC4" w:rsidRDefault="00A91FC4" w:rsidP="00AD31D0">
            <w:pPr>
              <w:jc w:val="center"/>
              <w:rPr>
                <w:rFonts w:ascii="华文细黑" w:eastAsia="华文细黑" w:hAnsi="华文细黑"/>
              </w:rPr>
            </w:pPr>
            <w:r w:rsidRPr="00A91FC4">
              <w:rPr>
                <w:rFonts w:ascii="华文细黑" w:eastAsia="华文细黑" w:hAnsi="华文细黑"/>
              </w:rPr>
              <w:t>13585561610</w:t>
            </w:r>
          </w:p>
        </w:tc>
      </w:tr>
      <w:tr w:rsidR="00AD31D0" w:rsidRPr="0065648D" w14:paraId="4F522781" w14:textId="77777777" w:rsidTr="0065648D">
        <w:trPr>
          <w:gridAfter w:val="1"/>
          <w:wAfter w:w="946" w:type="dxa"/>
          <w:trHeight w:val="510"/>
        </w:trPr>
        <w:tc>
          <w:tcPr>
            <w:tcW w:w="931" w:type="dxa"/>
            <w:vMerge/>
            <w:tcBorders>
              <w:top w:val="single" w:sz="4" w:space="0" w:color="auto"/>
              <w:left w:val="single" w:sz="4" w:space="0" w:color="auto"/>
              <w:bottom w:val="single" w:sz="4" w:space="0" w:color="auto"/>
              <w:right w:val="single" w:sz="4" w:space="0" w:color="auto"/>
            </w:tcBorders>
            <w:vAlign w:val="center"/>
          </w:tcPr>
          <w:p w14:paraId="1FB9797A" w14:textId="77777777" w:rsidR="00AD31D0" w:rsidRPr="0065648D" w:rsidRDefault="00AD31D0" w:rsidP="00AD31D0">
            <w:pPr>
              <w:widowControl/>
              <w:jc w:val="left"/>
              <w:rPr>
                <w:rFonts w:ascii="华文细黑" w:eastAsia="华文细黑" w:hAnsi="华文细黑" w:cs="宋体"/>
                <w:b/>
                <w:bCs/>
                <w:kern w:val="0"/>
                <w:szCs w:val="21"/>
              </w:rPr>
            </w:pPr>
          </w:p>
        </w:tc>
        <w:tc>
          <w:tcPr>
            <w:tcW w:w="1209" w:type="dxa"/>
            <w:vMerge/>
            <w:tcBorders>
              <w:top w:val="single" w:sz="4" w:space="0" w:color="auto"/>
              <w:left w:val="single" w:sz="4" w:space="0" w:color="auto"/>
              <w:bottom w:val="single" w:sz="4" w:space="0" w:color="auto"/>
              <w:right w:val="single" w:sz="4" w:space="0" w:color="auto"/>
            </w:tcBorders>
            <w:vAlign w:val="center"/>
          </w:tcPr>
          <w:p w14:paraId="2975FE0F" w14:textId="77777777" w:rsidR="00AD31D0" w:rsidRPr="0065648D" w:rsidRDefault="00AD31D0" w:rsidP="00AD31D0">
            <w:pPr>
              <w:widowControl/>
              <w:jc w:val="left"/>
              <w:rPr>
                <w:rFonts w:ascii="华文细黑" w:eastAsia="华文细黑" w:hAnsi="华文细黑" w:cs="宋体"/>
                <w:kern w:val="0"/>
                <w:szCs w:val="21"/>
              </w:rPr>
            </w:pPr>
          </w:p>
        </w:tc>
        <w:tc>
          <w:tcPr>
            <w:tcW w:w="1842" w:type="dxa"/>
            <w:tcBorders>
              <w:top w:val="nil"/>
              <w:left w:val="nil"/>
              <w:bottom w:val="single" w:sz="4" w:space="0" w:color="auto"/>
              <w:right w:val="single" w:sz="4" w:space="0" w:color="auto"/>
            </w:tcBorders>
            <w:vAlign w:val="center"/>
          </w:tcPr>
          <w:p w14:paraId="2EA05CE4" w14:textId="470A98F5" w:rsidR="00AD31D0" w:rsidRPr="00EB221F" w:rsidRDefault="00AD31D0" w:rsidP="00AD31D0">
            <w:pPr>
              <w:widowControl/>
              <w:jc w:val="center"/>
              <w:rPr>
                <w:rFonts w:ascii="华文细黑" w:eastAsia="华文细黑" w:hAnsi="华文细黑" w:cs="宋体"/>
                <w:color w:val="000000"/>
                <w:kern w:val="0"/>
                <w:szCs w:val="21"/>
              </w:rPr>
            </w:pPr>
            <w:r>
              <w:rPr>
                <w:rFonts w:ascii="华文细黑" w:eastAsia="华文细黑" w:hAnsi="华文细黑" w:cs="宋体" w:hint="eastAsia"/>
                <w:kern w:val="0"/>
                <w:szCs w:val="21"/>
              </w:rPr>
              <w:t>清算及邮件数据接收：黎建平</w:t>
            </w:r>
          </w:p>
        </w:tc>
        <w:tc>
          <w:tcPr>
            <w:tcW w:w="1843" w:type="dxa"/>
            <w:tcBorders>
              <w:top w:val="nil"/>
              <w:left w:val="nil"/>
              <w:bottom w:val="single" w:sz="4" w:space="0" w:color="auto"/>
              <w:right w:val="single" w:sz="4" w:space="0" w:color="auto"/>
            </w:tcBorders>
            <w:vAlign w:val="center"/>
          </w:tcPr>
          <w:p w14:paraId="7C9ABFD9" w14:textId="77777777" w:rsidR="00AD31D0" w:rsidRDefault="00AD31D0" w:rsidP="00AD31D0">
            <w:pPr>
              <w:jc w:val="center"/>
              <w:rPr>
                <w:rFonts w:ascii="华文细黑" w:eastAsia="华文细黑" w:hAnsi="华文细黑" w:cs="宋体"/>
                <w:sz w:val="24"/>
              </w:rPr>
            </w:pPr>
            <w:r>
              <w:rPr>
                <w:rFonts w:ascii="华文细黑" w:eastAsia="华文细黑" w:hAnsi="华文细黑"/>
              </w:rPr>
              <w:t>028-</w:t>
            </w:r>
            <w:r>
              <w:rPr>
                <w:rFonts w:ascii="华文细黑" w:eastAsia="华文细黑" w:hAnsi="华文细黑" w:hint="eastAsia"/>
              </w:rPr>
              <w:t>85928311</w:t>
            </w:r>
          </w:p>
          <w:p w14:paraId="1981C37A" w14:textId="77777777" w:rsidR="00AD31D0" w:rsidRPr="00EB221F" w:rsidRDefault="00AD31D0" w:rsidP="00AD31D0">
            <w:pPr>
              <w:widowControl/>
              <w:jc w:val="center"/>
              <w:rPr>
                <w:rFonts w:ascii="华文细黑" w:eastAsia="华文细黑" w:hAnsi="华文细黑" w:cs="宋体"/>
                <w:kern w:val="0"/>
                <w:szCs w:val="21"/>
              </w:rPr>
            </w:pPr>
          </w:p>
        </w:tc>
        <w:tc>
          <w:tcPr>
            <w:tcW w:w="2693" w:type="dxa"/>
            <w:gridSpan w:val="2"/>
            <w:tcBorders>
              <w:top w:val="single" w:sz="4" w:space="0" w:color="auto"/>
              <w:left w:val="nil"/>
              <w:bottom w:val="single" w:sz="4" w:space="0" w:color="auto"/>
              <w:right w:val="single" w:sz="4" w:space="0" w:color="auto"/>
            </w:tcBorders>
            <w:vAlign w:val="center"/>
          </w:tcPr>
          <w:p w14:paraId="57BEE7A9" w14:textId="77777777" w:rsidR="00AD31D0" w:rsidRDefault="00AD31D0" w:rsidP="00AD31D0">
            <w:pPr>
              <w:jc w:val="center"/>
              <w:rPr>
                <w:rFonts w:ascii="华文细黑" w:eastAsia="华文细黑" w:hAnsi="华文细黑" w:cs="宋体"/>
                <w:sz w:val="24"/>
              </w:rPr>
            </w:pPr>
            <w:r>
              <w:rPr>
                <w:rFonts w:ascii="华文细黑" w:eastAsia="华文细黑" w:hAnsi="华文细黑"/>
              </w:rPr>
              <w:t>13908028609</w:t>
            </w:r>
          </w:p>
          <w:p w14:paraId="61BDF44D" w14:textId="77777777" w:rsidR="00AD31D0" w:rsidRPr="00EB221F" w:rsidRDefault="00AD31D0" w:rsidP="00AD31D0">
            <w:pPr>
              <w:widowControl/>
              <w:jc w:val="center"/>
              <w:rPr>
                <w:rFonts w:ascii="华文细黑" w:eastAsia="华文细黑" w:hAnsi="华文细黑" w:cs="宋体"/>
                <w:color w:val="000000"/>
                <w:kern w:val="0"/>
                <w:szCs w:val="21"/>
              </w:rPr>
            </w:pPr>
          </w:p>
        </w:tc>
      </w:tr>
      <w:tr w:rsidR="00AD31D0" w:rsidRPr="0065648D" w14:paraId="3008E2B8" w14:textId="77777777" w:rsidTr="0065648D">
        <w:trPr>
          <w:gridAfter w:val="1"/>
          <w:wAfter w:w="946" w:type="dxa"/>
          <w:trHeight w:val="510"/>
        </w:trPr>
        <w:tc>
          <w:tcPr>
            <w:tcW w:w="931" w:type="dxa"/>
            <w:vMerge/>
            <w:tcBorders>
              <w:top w:val="single" w:sz="4" w:space="0" w:color="auto"/>
              <w:left w:val="single" w:sz="4" w:space="0" w:color="auto"/>
              <w:bottom w:val="single" w:sz="4" w:space="0" w:color="auto"/>
              <w:right w:val="single" w:sz="4" w:space="0" w:color="auto"/>
            </w:tcBorders>
            <w:vAlign w:val="center"/>
          </w:tcPr>
          <w:p w14:paraId="1DC27188" w14:textId="77777777" w:rsidR="00AD31D0" w:rsidRPr="0065648D" w:rsidRDefault="00AD31D0" w:rsidP="00AD31D0">
            <w:pPr>
              <w:widowControl/>
              <w:jc w:val="left"/>
              <w:rPr>
                <w:rFonts w:ascii="华文细黑" w:eastAsia="华文细黑" w:hAnsi="华文细黑" w:cs="宋体"/>
                <w:b/>
                <w:bCs/>
                <w:kern w:val="0"/>
                <w:szCs w:val="21"/>
              </w:rPr>
            </w:pPr>
          </w:p>
        </w:tc>
        <w:tc>
          <w:tcPr>
            <w:tcW w:w="1209" w:type="dxa"/>
            <w:vMerge/>
            <w:tcBorders>
              <w:top w:val="single" w:sz="4" w:space="0" w:color="auto"/>
              <w:left w:val="single" w:sz="4" w:space="0" w:color="auto"/>
              <w:bottom w:val="single" w:sz="4" w:space="0" w:color="auto"/>
              <w:right w:val="single" w:sz="4" w:space="0" w:color="auto"/>
            </w:tcBorders>
            <w:vAlign w:val="center"/>
          </w:tcPr>
          <w:p w14:paraId="478A36F0" w14:textId="77777777" w:rsidR="00AD31D0" w:rsidRPr="0065648D" w:rsidRDefault="00AD31D0" w:rsidP="00AD31D0">
            <w:pPr>
              <w:widowControl/>
              <w:jc w:val="left"/>
              <w:rPr>
                <w:rFonts w:ascii="华文细黑" w:eastAsia="华文细黑" w:hAnsi="华文细黑" w:cs="宋体"/>
                <w:kern w:val="0"/>
                <w:szCs w:val="21"/>
              </w:rPr>
            </w:pPr>
          </w:p>
        </w:tc>
        <w:tc>
          <w:tcPr>
            <w:tcW w:w="1842" w:type="dxa"/>
            <w:tcBorders>
              <w:top w:val="nil"/>
              <w:left w:val="nil"/>
              <w:bottom w:val="single" w:sz="4" w:space="0" w:color="auto"/>
              <w:right w:val="single" w:sz="4" w:space="0" w:color="auto"/>
            </w:tcBorders>
            <w:vAlign w:val="center"/>
          </w:tcPr>
          <w:p w14:paraId="1C6A686F" w14:textId="51CA13BD" w:rsidR="00AD31D0" w:rsidRPr="00EB221F" w:rsidRDefault="00AD31D0" w:rsidP="00AD31D0">
            <w:pPr>
              <w:widowControl/>
              <w:jc w:val="center"/>
              <w:rPr>
                <w:rFonts w:ascii="华文细黑" w:eastAsia="华文细黑" w:hAnsi="华文细黑" w:cs="宋体"/>
                <w:color w:val="000000"/>
                <w:kern w:val="0"/>
                <w:szCs w:val="21"/>
              </w:rPr>
            </w:pPr>
            <w:proofErr w:type="gramStart"/>
            <w:r>
              <w:rPr>
                <w:rFonts w:ascii="华文细黑" w:eastAsia="华文细黑" w:hAnsi="华文细黑" w:cs="宋体" w:hint="eastAsia"/>
                <w:kern w:val="0"/>
                <w:szCs w:val="21"/>
              </w:rPr>
              <w:t>深证通清算</w:t>
            </w:r>
            <w:proofErr w:type="gramEnd"/>
            <w:r>
              <w:rPr>
                <w:rFonts w:ascii="华文细黑" w:eastAsia="华文细黑" w:hAnsi="华文细黑" w:cs="宋体" w:hint="eastAsia"/>
                <w:kern w:val="0"/>
                <w:szCs w:val="21"/>
              </w:rPr>
              <w:t>数据接收：陈旭</w:t>
            </w:r>
          </w:p>
        </w:tc>
        <w:tc>
          <w:tcPr>
            <w:tcW w:w="1843" w:type="dxa"/>
            <w:tcBorders>
              <w:top w:val="nil"/>
              <w:left w:val="nil"/>
              <w:bottom w:val="single" w:sz="4" w:space="0" w:color="auto"/>
              <w:right w:val="single" w:sz="4" w:space="0" w:color="auto"/>
            </w:tcBorders>
            <w:vAlign w:val="center"/>
          </w:tcPr>
          <w:p w14:paraId="50640F3A" w14:textId="77777777" w:rsidR="00AD31D0" w:rsidRDefault="00AD31D0" w:rsidP="00AD31D0">
            <w:pPr>
              <w:jc w:val="center"/>
              <w:rPr>
                <w:rFonts w:ascii="华文细黑" w:eastAsia="华文细黑" w:hAnsi="华文细黑" w:cs="宋体"/>
                <w:sz w:val="24"/>
              </w:rPr>
            </w:pPr>
            <w:r>
              <w:rPr>
                <w:rFonts w:ascii="华文细黑" w:eastAsia="华文细黑" w:hAnsi="华文细黑"/>
              </w:rPr>
              <w:t>028-62139121</w:t>
            </w:r>
          </w:p>
          <w:p w14:paraId="4A627DFE" w14:textId="77777777" w:rsidR="00AD31D0" w:rsidRPr="00EB221F" w:rsidRDefault="00AD31D0" w:rsidP="00AD31D0">
            <w:pPr>
              <w:widowControl/>
              <w:jc w:val="center"/>
              <w:rPr>
                <w:rFonts w:ascii="华文细黑" w:eastAsia="华文细黑" w:hAnsi="华文细黑" w:cs="宋体"/>
                <w:kern w:val="0"/>
                <w:szCs w:val="21"/>
              </w:rPr>
            </w:pPr>
          </w:p>
        </w:tc>
        <w:tc>
          <w:tcPr>
            <w:tcW w:w="2693" w:type="dxa"/>
            <w:gridSpan w:val="2"/>
            <w:tcBorders>
              <w:top w:val="single" w:sz="4" w:space="0" w:color="auto"/>
              <w:left w:val="nil"/>
              <w:bottom w:val="single" w:sz="4" w:space="0" w:color="auto"/>
              <w:right w:val="single" w:sz="4" w:space="0" w:color="auto"/>
            </w:tcBorders>
            <w:vAlign w:val="center"/>
          </w:tcPr>
          <w:p w14:paraId="29A90E8C" w14:textId="77777777" w:rsidR="00AD31D0" w:rsidRDefault="00AD31D0" w:rsidP="00AD31D0">
            <w:pPr>
              <w:jc w:val="center"/>
              <w:rPr>
                <w:rFonts w:ascii="华文细黑" w:eastAsia="华文细黑" w:hAnsi="华文细黑" w:cs="宋体"/>
                <w:sz w:val="24"/>
              </w:rPr>
            </w:pPr>
            <w:r>
              <w:rPr>
                <w:rFonts w:ascii="华文细黑" w:eastAsia="华文细黑" w:hAnsi="华文细黑"/>
              </w:rPr>
              <w:t>18030696915</w:t>
            </w:r>
          </w:p>
          <w:p w14:paraId="6AFABBF0" w14:textId="77777777" w:rsidR="00AD31D0" w:rsidRPr="00EB221F" w:rsidRDefault="00AD31D0" w:rsidP="00AD31D0">
            <w:pPr>
              <w:widowControl/>
              <w:jc w:val="center"/>
              <w:rPr>
                <w:rFonts w:ascii="华文细黑" w:eastAsia="华文细黑" w:hAnsi="华文细黑" w:cs="宋体"/>
                <w:color w:val="000000"/>
                <w:kern w:val="0"/>
                <w:szCs w:val="21"/>
              </w:rPr>
            </w:pPr>
          </w:p>
        </w:tc>
      </w:tr>
      <w:tr w:rsidR="00AD31D0" w:rsidRPr="0065648D" w14:paraId="0C718FE9" w14:textId="77777777" w:rsidTr="0065648D">
        <w:trPr>
          <w:gridAfter w:val="1"/>
          <w:wAfter w:w="946" w:type="dxa"/>
          <w:trHeight w:val="435"/>
        </w:trPr>
        <w:tc>
          <w:tcPr>
            <w:tcW w:w="931" w:type="dxa"/>
            <w:vMerge/>
            <w:tcBorders>
              <w:top w:val="single" w:sz="4" w:space="0" w:color="auto"/>
              <w:left w:val="single" w:sz="4" w:space="0" w:color="auto"/>
              <w:bottom w:val="single" w:sz="4" w:space="0" w:color="auto"/>
              <w:right w:val="single" w:sz="4" w:space="0" w:color="auto"/>
            </w:tcBorders>
            <w:vAlign w:val="center"/>
          </w:tcPr>
          <w:p w14:paraId="5FEE827C" w14:textId="77777777" w:rsidR="00AD31D0" w:rsidRPr="0065648D" w:rsidRDefault="00AD31D0" w:rsidP="00AD31D0">
            <w:pPr>
              <w:widowControl/>
              <w:jc w:val="left"/>
              <w:rPr>
                <w:rFonts w:ascii="华文细黑" w:eastAsia="华文细黑" w:hAnsi="华文细黑" w:cs="宋体"/>
                <w:b/>
                <w:bCs/>
                <w:kern w:val="0"/>
                <w:szCs w:val="21"/>
              </w:rPr>
            </w:pPr>
          </w:p>
        </w:tc>
        <w:tc>
          <w:tcPr>
            <w:tcW w:w="1209" w:type="dxa"/>
            <w:vMerge/>
            <w:tcBorders>
              <w:top w:val="single" w:sz="4" w:space="0" w:color="auto"/>
              <w:left w:val="single" w:sz="4" w:space="0" w:color="auto"/>
              <w:bottom w:val="single" w:sz="4" w:space="0" w:color="auto"/>
              <w:right w:val="single" w:sz="4" w:space="0" w:color="auto"/>
            </w:tcBorders>
            <w:vAlign w:val="center"/>
          </w:tcPr>
          <w:p w14:paraId="5C10C07D" w14:textId="77777777" w:rsidR="00AD31D0" w:rsidRPr="0065648D" w:rsidRDefault="00AD31D0" w:rsidP="00AD31D0">
            <w:pPr>
              <w:widowControl/>
              <w:jc w:val="left"/>
              <w:rPr>
                <w:rFonts w:ascii="华文细黑" w:eastAsia="华文细黑" w:hAnsi="华文细黑" w:cs="宋体"/>
                <w:kern w:val="0"/>
                <w:szCs w:val="21"/>
              </w:rPr>
            </w:pPr>
          </w:p>
        </w:tc>
        <w:tc>
          <w:tcPr>
            <w:tcW w:w="3685" w:type="dxa"/>
            <w:gridSpan w:val="2"/>
            <w:tcBorders>
              <w:top w:val="single" w:sz="4" w:space="0" w:color="auto"/>
              <w:left w:val="nil"/>
              <w:bottom w:val="single" w:sz="4" w:space="0" w:color="auto"/>
              <w:right w:val="single" w:sz="4" w:space="0" w:color="auto"/>
            </w:tcBorders>
            <w:vAlign w:val="center"/>
          </w:tcPr>
          <w:p w14:paraId="09B55567" w14:textId="77777777" w:rsidR="00AD31D0" w:rsidRPr="00EB221F" w:rsidRDefault="00AD31D0" w:rsidP="00AD31D0">
            <w:pPr>
              <w:widowControl/>
              <w:jc w:val="center"/>
              <w:rPr>
                <w:rFonts w:ascii="华文细黑" w:eastAsia="华文细黑" w:hAnsi="华文细黑" w:cs="宋体"/>
                <w:kern w:val="0"/>
                <w:szCs w:val="21"/>
              </w:rPr>
            </w:pPr>
            <w:r w:rsidRPr="00EB221F">
              <w:rPr>
                <w:rFonts w:ascii="华文细黑" w:eastAsia="华文细黑" w:hAnsi="华文细黑" w:cs="宋体" w:hint="eastAsia"/>
                <w:kern w:val="0"/>
                <w:szCs w:val="21"/>
              </w:rPr>
              <w:t>指定邮寄地址及邮编</w:t>
            </w:r>
          </w:p>
        </w:tc>
        <w:tc>
          <w:tcPr>
            <w:tcW w:w="2693" w:type="dxa"/>
            <w:gridSpan w:val="2"/>
            <w:tcBorders>
              <w:top w:val="nil"/>
              <w:left w:val="nil"/>
              <w:bottom w:val="single" w:sz="4" w:space="0" w:color="auto"/>
              <w:right w:val="single" w:sz="4" w:space="0" w:color="auto"/>
            </w:tcBorders>
            <w:vAlign w:val="center"/>
          </w:tcPr>
          <w:p w14:paraId="0C9A09AB" w14:textId="77777777" w:rsidR="00AD31D0" w:rsidRPr="00EB221F" w:rsidRDefault="00AD31D0" w:rsidP="00AD31D0">
            <w:pPr>
              <w:widowControl/>
              <w:jc w:val="center"/>
              <w:rPr>
                <w:rFonts w:ascii="华文细黑" w:eastAsia="华文细黑" w:hAnsi="华文细黑" w:cs="宋体"/>
                <w:kern w:val="0"/>
                <w:szCs w:val="21"/>
              </w:rPr>
            </w:pPr>
            <w:r w:rsidRPr="00EB221F">
              <w:rPr>
                <w:rFonts w:ascii="华文细黑" w:eastAsia="华文细黑" w:hAnsi="华文细黑" w:cs="宋体" w:hint="eastAsia"/>
                <w:kern w:val="0"/>
                <w:szCs w:val="21"/>
              </w:rPr>
              <w:t>指定传真</w:t>
            </w:r>
          </w:p>
        </w:tc>
      </w:tr>
      <w:tr w:rsidR="00AD31D0" w:rsidRPr="0065648D" w14:paraId="7F84AF64" w14:textId="77777777" w:rsidTr="0065648D">
        <w:trPr>
          <w:gridAfter w:val="1"/>
          <w:wAfter w:w="946" w:type="dxa"/>
          <w:trHeight w:val="510"/>
        </w:trPr>
        <w:tc>
          <w:tcPr>
            <w:tcW w:w="931" w:type="dxa"/>
            <w:vMerge/>
            <w:tcBorders>
              <w:top w:val="single" w:sz="4" w:space="0" w:color="auto"/>
              <w:left w:val="single" w:sz="4" w:space="0" w:color="auto"/>
              <w:bottom w:val="single" w:sz="4" w:space="0" w:color="auto"/>
              <w:right w:val="single" w:sz="4" w:space="0" w:color="auto"/>
            </w:tcBorders>
            <w:vAlign w:val="center"/>
          </w:tcPr>
          <w:p w14:paraId="7BAA8641" w14:textId="77777777" w:rsidR="00AD31D0" w:rsidRPr="0065648D" w:rsidRDefault="00AD31D0" w:rsidP="00AD31D0">
            <w:pPr>
              <w:widowControl/>
              <w:jc w:val="left"/>
              <w:rPr>
                <w:rFonts w:ascii="华文细黑" w:eastAsia="华文细黑" w:hAnsi="华文细黑" w:cs="宋体"/>
                <w:b/>
                <w:bCs/>
                <w:kern w:val="0"/>
                <w:szCs w:val="21"/>
              </w:rPr>
            </w:pPr>
          </w:p>
        </w:tc>
        <w:tc>
          <w:tcPr>
            <w:tcW w:w="1209" w:type="dxa"/>
            <w:vMerge/>
            <w:tcBorders>
              <w:top w:val="single" w:sz="4" w:space="0" w:color="auto"/>
              <w:left w:val="single" w:sz="4" w:space="0" w:color="auto"/>
              <w:bottom w:val="single" w:sz="4" w:space="0" w:color="auto"/>
              <w:right w:val="single" w:sz="4" w:space="0" w:color="auto"/>
            </w:tcBorders>
            <w:vAlign w:val="center"/>
          </w:tcPr>
          <w:p w14:paraId="57ED56AF" w14:textId="77777777" w:rsidR="00AD31D0" w:rsidRPr="0065648D" w:rsidRDefault="00AD31D0" w:rsidP="00AD31D0">
            <w:pPr>
              <w:widowControl/>
              <w:jc w:val="left"/>
              <w:rPr>
                <w:rFonts w:ascii="华文细黑" w:eastAsia="华文细黑" w:hAnsi="华文细黑" w:cs="宋体"/>
                <w:kern w:val="0"/>
                <w:szCs w:val="21"/>
              </w:rPr>
            </w:pPr>
          </w:p>
        </w:tc>
        <w:tc>
          <w:tcPr>
            <w:tcW w:w="3685" w:type="dxa"/>
            <w:gridSpan w:val="2"/>
            <w:tcBorders>
              <w:top w:val="single" w:sz="4" w:space="0" w:color="auto"/>
              <w:left w:val="nil"/>
              <w:bottom w:val="single" w:sz="4" w:space="0" w:color="auto"/>
              <w:right w:val="single" w:sz="4" w:space="0" w:color="auto"/>
            </w:tcBorders>
            <w:vAlign w:val="center"/>
          </w:tcPr>
          <w:p w14:paraId="47236724" w14:textId="77777777" w:rsidR="00AD31D0" w:rsidRPr="00EB221F" w:rsidRDefault="00AD31D0" w:rsidP="00AD31D0">
            <w:pPr>
              <w:widowControl/>
              <w:rPr>
                <w:rFonts w:ascii="华文细黑" w:eastAsia="华文细黑" w:hAnsi="华文细黑" w:cs="宋体"/>
                <w:kern w:val="0"/>
                <w:szCs w:val="21"/>
              </w:rPr>
            </w:pPr>
            <w:r w:rsidRPr="00EB221F">
              <w:rPr>
                <w:rFonts w:ascii="华文细黑" w:eastAsia="华文细黑" w:hAnsi="华文细黑" w:cs="宋体" w:hint="eastAsia"/>
                <w:kern w:val="0"/>
                <w:szCs w:val="21"/>
              </w:rPr>
              <w:t>四川省成都市青羊区东城根上街</w:t>
            </w:r>
            <w:r w:rsidRPr="00EB221F">
              <w:rPr>
                <w:rFonts w:ascii="华文细黑" w:eastAsia="华文细黑" w:hAnsi="华文细黑" w:cs="宋体"/>
                <w:kern w:val="0"/>
                <w:szCs w:val="21"/>
              </w:rPr>
              <w:t>95</w:t>
            </w:r>
            <w:r w:rsidRPr="00EB221F">
              <w:rPr>
                <w:rFonts w:ascii="华文细黑" w:eastAsia="华文细黑" w:hAnsi="华文细黑" w:cs="宋体" w:hint="eastAsia"/>
                <w:kern w:val="0"/>
                <w:szCs w:val="21"/>
              </w:rPr>
              <w:t>号（</w:t>
            </w:r>
            <w:r w:rsidRPr="00EB221F">
              <w:rPr>
                <w:rFonts w:ascii="华文细黑" w:eastAsia="华文细黑" w:hAnsi="华文细黑" w:cs="宋体"/>
                <w:kern w:val="0"/>
                <w:szCs w:val="21"/>
              </w:rPr>
              <w:t>610015</w:t>
            </w:r>
            <w:r w:rsidRPr="00EB221F">
              <w:rPr>
                <w:rFonts w:ascii="华文细黑" w:eastAsia="华文细黑" w:hAnsi="华文细黑" w:cs="宋体" w:hint="eastAsia"/>
                <w:kern w:val="0"/>
                <w:szCs w:val="21"/>
              </w:rPr>
              <w:t>）</w:t>
            </w:r>
          </w:p>
        </w:tc>
        <w:tc>
          <w:tcPr>
            <w:tcW w:w="2693" w:type="dxa"/>
            <w:gridSpan w:val="2"/>
            <w:tcBorders>
              <w:top w:val="nil"/>
              <w:left w:val="nil"/>
              <w:bottom w:val="single" w:sz="4" w:space="0" w:color="auto"/>
              <w:right w:val="single" w:sz="4" w:space="0" w:color="auto"/>
            </w:tcBorders>
            <w:vAlign w:val="center"/>
          </w:tcPr>
          <w:p w14:paraId="3438BBAD" w14:textId="77777777" w:rsidR="00AD31D0" w:rsidRPr="00EB221F" w:rsidRDefault="00AD31D0" w:rsidP="00AD31D0">
            <w:pPr>
              <w:widowControl/>
              <w:jc w:val="center"/>
              <w:rPr>
                <w:rFonts w:ascii="华文细黑" w:eastAsia="华文细黑" w:hAnsi="华文细黑" w:cs="宋体"/>
                <w:kern w:val="0"/>
                <w:szCs w:val="21"/>
              </w:rPr>
            </w:pPr>
            <w:r w:rsidRPr="00EB221F">
              <w:rPr>
                <w:rFonts w:ascii="华文细黑" w:eastAsia="华文细黑" w:hAnsi="华文细黑" w:cs="宋体"/>
                <w:kern w:val="0"/>
                <w:szCs w:val="21"/>
              </w:rPr>
              <w:t>028</w:t>
            </w:r>
            <w:r w:rsidRPr="00EB221F">
              <w:rPr>
                <w:rFonts w:ascii="华文细黑" w:eastAsia="华文细黑" w:hAnsi="华文细黑" w:cs="宋体" w:hint="eastAsia"/>
                <w:kern w:val="0"/>
                <w:szCs w:val="21"/>
              </w:rPr>
              <w:t>－</w:t>
            </w:r>
            <w:r w:rsidRPr="00EB221F">
              <w:rPr>
                <w:rFonts w:ascii="华文细黑" w:eastAsia="华文细黑" w:hAnsi="华文细黑" w:cs="宋体"/>
                <w:kern w:val="0"/>
                <w:szCs w:val="21"/>
              </w:rPr>
              <w:t>86690089</w:t>
            </w:r>
          </w:p>
        </w:tc>
      </w:tr>
    </w:tbl>
    <w:p w14:paraId="20497D7A" w14:textId="0816A2EF" w:rsidR="004C713F" w:rsidRPr="0065648D" w:rsidRDefault="004C713F" w:rsidP="00C22F59">
      <w:pPr>
        <w:pStyle w:val="1"/>
        <w:spacing w:before="0" w:after="0" w:line="360" w:lineRule="auto"/>
        <w:ind w:firstLineChars="200" w:firstLine="480"/>
        <w:jc w:val="left"/>
        <w:rPr>
          <w:rFonts w:ascii="华文细黑" w:eastAsia="华文细黑" w:hAnsi="华文细黑"/>
          <w:sz w:val="24"/>
        </w:rPr>
      </w:pPr>
      <w:r w:rsidRPr="0065648D">
        <w:rPr>
          <w:rFonts w:ascii="华文细黑" w:eastAsia="华文细黑" w:hAnsi="华文细黑"/>
          <w:b w:val="0"/>
          <w:sz w:val="24"/>
        </w:rPr>
        <w:br w:type="page"/>
      </w:r>
      <w:bookmarkStart w:id="76" w:name="_Toc436999394"/>
      <w:r w:rsidRPr="00884952">
        <w:rPr>
          <w:rFonts w:ascii="华文细黑" w:eastAsia="华文细黑" w:hAnsi="华文细黑" w:hint="eastAsia"/>
          <w:sz w:val="24"/>
          <w:szCs w:val="21"/>
        </w:rPr>
        <w:lastRenderedPageBreak/>
        <w:t>附件</w:t>
      </w:r>
      <w:r w:rsidR="00577F29">
        <w:rPr>
          <w:rFonts w:ascii="华文细黑" w:eastAsia="华文细黑" w:hAnsi="华文细黑"/>
          <w:sz w:val="24"/>
          <w:szCs w:val="21"/>
        </w:rPr>
        <w:t>4</w:t>
      </w:r>
      <w:r w:rsidRPr="00884952">
        <w:rPr>
          <w:rFonts w:ascii="华文细黑" w:eastAsia="华文细黑" w:hAnsi="华文细黑" w:hint="eastAsia"/>
          <w:sz w:val="24"/>
          <w:szCs w:val="21"/>
        </w:rPr>
        <w:t>：管理人业务人员联系核实信息表（样表）</w:t>
      </w:r>
      <w:bookmarkEnd w:id="76"/>
    </w:p>
    <w:p w14:paraId="3E5F6565" w14:textId="77777777" w:rsidR="004C713F" w:rsidRPr="0065648D" w:rsidRDefault="004C713F" w:rsidP="00EB221F">
      <w:pPr>
        <w:snapToGrid w:val="0"/>
        <w:spacing w:line="360" w:lineRule="auto"/>
        <w:rPr>
          <w:rFonts w:ascii="华文细黑" w:eastAsia="华文细黑" w:hAnsi="华文细黑"/>
          <w:b/>
          <w:bCs/>
          <w:sz w:val="24"/>
        </w:rPr>
      </w:pPr>
    </w:p>
    <w:tbl>
      <w:tblPr>
        <w:tblW w:w="8550" w:type="dxa"/>
        <w:jc w:val="center"/>
        <w:tblLayout w:type="fixed"/>
        <w:tblLook w:val="00A0" w:firstRow="1" w:lastRow="0" w:firstColumn="1" w:lastColumn="0" w:noHBand="0" w:noVBand="0"/>
      </w:tblPr>
      <w:tblGrid>
        <w:gridCol w:w="1321"/>
        <w:gridCol w:w="2410"/>
        <w:gridCol w:w="1504"/>
        <w:gridCol w:w="1559"/>
        <w:gridCol w:w="1756"/>
      </w:tblGrid>
      <w:tr w:rsidR="003B5265" w:rsidRPr="0065648D" w14:paraId="0EF7F19C" w14:textId="77777777" w:rsidTr="009F6889">
        <w:trPr>
          <w:trHeight w:val="315"/>
          <w:jc w:val="center"/>
        </w:trPr>
        <w:tc>
          <w:tcPr>
            <w:tcW w:w="1321" w:type="dxa"/>
            <w:vMerge w:val="restart"/>
            <w:tcBorders>
              <w:top w:val="single" w:sz="12" w:space="0" w:color="auto"/>
              <w:left w:val="single" w:sz="8" w:space="0" w:color="auto"/>
              <w:bottom w:val="single" w:sz="12" w:space="0" w:color="000000"/>
              <w:right w:val="single" w:sz="8" w:space="0" w:color="auto"/>
            </w:tcBorders>
            <w:vAlign w:val="center"/>
          </w:tcPr>
          <w:p w14:paraId="5E8C9C2B" w14:textId="6C816229" w:rsidR="003B5265" w:rsidRPr="0065648D" w:rsidRDefault="003B5265" w:rsidP="0065648D">
            <w:pPr>
              <w:spacing w:line="360" w:lineRule="auto"/>
              <w:rPr>
                <w:rFonts w:ascii="华文细黑" w:eastAsia="华文细黑" w:hAnsi="华文细黑" w:cs="宋体"/>
                <w:color w:val="000000"/>
                <w:kern w:val="0"/>
                <w:sz w:val="20"/>
              </w:rPr>
            </w:pPr>
            <w:r>
              <w:rPr>
                <w:rFonts w:ascii="华文细黑" w:eastAsia="华文细黑" w:hAnsi="华文细黑" w:cs="宋体" w:hint="eastAsia"/>
                <w:color w:val="000000"/>
                <w:kern w:val="0"/>
                <w:sz w:val="20"/>
              </w:rPr>
              <w:t>【</w:t>
            </w:r>
            <w:r w:rsidR="00544EA2">
              <w:rPr>
                <w:rFonts w:ascii="华文细黑" w:eastAsia="华文细黑" w:hAnsi="华文细黑" w:cs="宋体" w:hint="eastAsia"/>
                <w:color w:val="000000"/>
                <w:kern w:val="0"/>
                <w:sz w:val="20"/>
              </w:rPr>
              <w:t>上海明汯投资管理有限公司</w:t>
            </w:r>
            <w:r>
              <w:rPr>
                <w:rFonts w:ascii="华文细黑" w:eastAsia="华文细黑" w:hAnsi="华文细黑" w:cs="宋体" w:hint="eastAsia"/>
                <w:color w:val="000000"/>
                <w:kern w:val="0"/>
                <w:sz w:val="20"/>
              </w:rPr>
              <w:t>】</w:t>
            </w:r>
          </w:p>
        </w:tc>
        <w:tc>
          <w:tcPr>
            <w:tcW w:w="2410" w:type="dxa"/>
            <w:tcBorders>
              <w:top w:val="single" w:sz="12" w:space="0" w:color="auto"/>
              <w:left w:val="nil"/>
              <w:bottom w:val="single" w:sz="8" w:space="0" w:color="808080"/>
              <w:right w:val="single" w:sz="8" w:space="0" w:color="808080"/>
            </w:tcBorders>
            <w:vAlign w:val="center"/>
          </w:tcPr>
          <w:p w14:paraId="53501548" w14:textId="77777777" w:rsidR="003B5265" w:rsidRPr="0065648D" w:rsidRDefault="003B5265" w:rsidP="00EB221F">
            <w:pPr>
              <w:widowControl/>
              <w:rPr>
                <w:rFonts w:ascii="华文细黑" w:eastAsia="华文细黑" w:hAnsi="华文细黑" w:cs="宋体"/>
                <w:color w:val="000000"/>
                <w:kern w:val="0"/>
                <w:sz w:val="20"/>
              </w:rPr>
            </w:pPr>
            <w:r w:rsidRPr="0065648D">
              <w:rPr>
                <w:rFonts w:ascii="华文细黑" w:eastAsia="华文细黑" w:hAnsi="华文细黑" w:cs="宋体" w:hint="eastAsia"/>
                <w:color w:val="000000"/>
                <w:kern w:val="0"/>
                <w:sz w:val="20"/>
              </w:rPr>
              <w:t>业务人员及其工作职责</w:t>
            </w:r>
          </w:p>
        </w:tc>
        <w:tc>
          <w:tcPr>
            <w:tcW w:w="1504" w:type="dxa"/>
            <w:tcBorders>
              <w:top w:val="single" w:sz="12" w:space="0" w:color="auto"/>
              <w:left w:val="nil"/>
              <w:bottom w:val="single" w:sz="4" w:space="0" w:color="auto"/>
              <w:right w:val="single" w:sz="8" w:space="0" w:color="808080"/>
            </w:tcBorders>
            <w:vAlign w:val="center"/>
          </w:tcPr>
          <w:p w14:paraId="57E68B8C" w14:textId="77777777" w:rsidR="003B5265" w:rsidRPr="0065648D" w:rsidRDefault="003B5265" w:rsidP="00EB221F">
            <w:pPr>
              <w:widowControl/>
              <w:rPr>
                <w:rFonts w:ascii="华文细黑" w:eastAsia="华文细黑" w:hAnsi="华文细黑" w:cs="宋体"/>
                <w:color w:val="000000"/>
                <w:kern w:val="0"/>
                <w:sz w:val="20"/>
              </w:rPr>
            </w:pPr>
            <w:r w:rsidRPr="0065648D">
              <w:rPr>
                <w:rFonts w:ascii="华文细黑" w:eastAsia="华文细黑" w:hAnsi="华文细黑" w:cs="宋体" w:hint="eastAsia"/>
                <w:color w:val="000000"/>
                <w:kern w:val="0"/>
                <w:sz w:val="20"/>
              </w:rPr>
              <w:t>办公电话</w:t>
            </w:r>
          </w:p>
        </w:tc>
        <w:tc>
          <w:tcPr>
            <w:tcW w:w="1559" w:type="dxa"/>
            <w:tcBorders>
              <w:top w:val="single" w:sz="12" w:space="0" w:color="auto"/>
              <w:left w:val="nil"/>
              <w:bottom w:val="single" w:sz="4" w:space="0" w:color="auto"/>
              <w:right w:val="single" w:sz="8" w:space="0" w:color="808080"/>
            </w:tcBorders>
            <w:vAlign w:val="center"/>
          </w:tcPr>
          <w:p w14:paraId="424D4811" w14:textId="34E089BA" w:rsidR="003B5265" w:rsidRPr="0065648D" w:rsidRDefault="003B5265" w:rsidP="00EB221F">
            <w:pPr>
              <w:widowControl/>
              <w:rPr>
                <w:rFonts w:ascii="华文细黑" w:eastAsia="华文细黑" w:hAnsi="华文细黑" w:cs="宋体"/>
                <w:color w:val="000000"/>
                <w:kern w:val="0"/>
                <w:sz w:val="20"/>
              </w:rPr>
            </w:pPr>
            <w:r w:rsidRPr="0065648D">
              <w:rPr>
                <w:rFonts w:ascii="华文细黑" w:eastAsia="华文细黑" w:hAnsi="华文细黑" w:cs="宋体" w:hint="eastAsia"/>
                <w:color w:val="000000"/>
                <w:kern w:val="0"/>
                <w:sz w:val="20"/>
              </w:rPr>
              <w:t>手机</w:t>
            </w:r>
          </w:p>
        </w:tc>
        <w:tc>
          <w:tcPr>
            <w:tcW w:w="1756" w:type="dxa"/>
            <w:tcBorders>
              <w:top w:val="single" w:sz="12" w:space="0" w:color="auto"/>
              <w:left w:val="nil"/>
              <w:bottom w:val="single" w:sz="8" w:space="0" w:color="808080"/>
              <w:right w:val="single" w:sz="12" w:space="0" w:color="auto"/>
            </w:tcBorders>
            <w:vAlign w:val="center"/>
          </w:tcPr>
          <w:p w14:paraId="29D29702" w14:textId="2B61FD95" w:rsidR="003B5265" w:rsidRPr="0065648D" w:rsidRDefault="003B5265" w:rsidP="00EB221F">
            <w:pPr>
              <w:widowControl/>
              <w:rPr>
                <w:rFonts w:ascii="华文细黑" w:eastAsia="华文细黑" w:hAnsi="华文细黑" w:cs="宋体"/>
                <w:color w:val="000000"/>
                <w:kern w:val="0"/>
                <w:sz w:val="20"/>
              </w:rPr>
            </w:pPr>
            <w:r>
              <w:rPr>
                <w:rFonts w:ascii="华文细黑" w:eastAsia="华文细黑" w:hAnsi="华文细黑" w:cs="宋体" w:hint="eastAsia"/>
                <w:color w:val="000000"/>
                <w:kern w:val="0"/>
                <w:sz w:val="20"/>
              </w:rPr>
              <w:t>Email</w:t>
            </w:r>
          </w:p>
        </w:tc>
      </w:tr>
      <w:tr w:rsidR="00594BD5" w:rsidRPr="0065648D" w14:paraId="05A88867" w14:textId="77777777" w:rsidTr="009F6889">
        <w:trPr>
          <w:trHeight w:val="487"/>
          <w:jc w:val="center"/>
        </w:trPr>
        <w:tc>
          <w:tcPr>
            <w:tcW w:w="1321" w:type="dxa"/>
            <w:vMerge/>
            <w:tcBorders>
              <w:top w:val="single" w:sz="12" w:space="0" w:color="auto"/>
              <w:left w:val="single" w:sz="8" w:space="0" w:color="auto"/>
              <w:bottom w:val="single" w:sz="12" w:space="0" w:color="000000"/>
              <w:right w:val="single" w:sz="8" w:space="0" w:color="auto"/>
            </w:tcBorders>
            <w:vAlign w:val="center"/>
          </w:tcPr>
          <w:p w14:paraId="6F4EBA02" w14:textId="77777777" w:rsidR="00594BD5" w:rsidRPr="0065648D" w:rsidRDefault="00594BD5" w:rsidP="00594BD5">
            <w:pPr>
              <w:widowControl/>
              <w:jc w:val="left"/>
              <w:rPr>
                <w:rFonts w:ascii="华文细黑" w:eastAsia="华文细黑" w:hAnsi="华文细黑" w:cs="宋体"/>
                <w:color w:val="000000"/>
                <w:kern w:val="0"/>
                <w:sz w:val="20"/>
              </w:rPr>
            </w:pPr>
          </w:p>
        </w:tc>
        <w:tc>
          <w:tcPr>
            <w:tcW w:w="2410" w:type="dxa"/>
            <w:tcBorders>
              <w:top w:val="nil"/>
              <w:left w:val="nil"/>
              <w:bottom w:val="single" w:sz="8" w:space="0" w:color="808080"/>
              <w:right w:val="single" w:sz="8" w:space="0" w:color="808080"/>
            </w:tcBorders>
            <w:vAlign w:val="center"/>
          </w:tcPr>
          <w:p w14:paraId="3A42D03E" w14:textId="3A9FB1FC" w:rsidR="00594BD5" w:rsidRPr="00702035" w:rsidRDefault="00594BD5" w:rsidP="00594BD5">
            <w:pPr>
              <w:widowControl/>
              <w:rPr>
                <w:rFonts w:ascii="华文细黑" w:eastAsia="华文细黑" w:hAnsi="华文细黑" w:cs="宋体"/>
                <w:color w:val="000000"/>
                <w:kern w:val="0"/>
                <w:sz w:val="20"/>
              </w:rPr>
            </w:pPr>
            <w:r>
              <w:rPr>
                <w:rFonts w:ascii="华文细黑" w:eastAsia="华文细黑" w:hAnsi="华文细黑" w:cs="宋体" w:hint="eastAsia"/>
                <w:color w:val="000000"/>
                <w:kern w:val="0"/>
                <w:sz w:val="20"/>
              </w:rPr>
              <w:t xml:space="preserve">产品联络人     </w:t>
            </w:r>
            <w:proofErr w:type="gramStart"/>
            <w:r>
              <w:rPr>
                <w:rFonts w:ascii="华文细黑" w:eastAsia="华文细黑" w:hAnsi="华文细黑" w:cs="宋体" w:hint="eastAsia"/>
                <w:color w:val="000000"/>
                <w:kern w:val="0"/>
                <w:sz w:val="20"/>
              </w:rPr>
              <w:t>侯亚楠</w:t>
            </w:r>
            <w:proofErr w:type="gramEnd"/>
          </w:p>
        </w:tc>
        <w:tc>
          <w:tcPr>
            <w:tcW w:w="1504" w:type="dxa"/>
            <w:tcBorders>
              <w:top w:val="nil"/>
              <w:left w:val="nil"/>
              <w:bottom w:val="single" w:sz="8" w:space="0" w:color="808080"/>
              <w:right w:val="single" w:sz="8" w:space="0" w:color="808080"/>
            </w:tcBorders>
            <w:vAlign w:val="center"/>
          </w:tcPr>
          <w:p w14:paraId="366A15A9" w14:textId="4C7BB73D" w:rsidR="00594BD5" w:rsidRPr="00EB221F" w:rsidRDefault="00594BD5" w:rsidP="00594BD5">
            <w:pPr>
              <w:widowControl/>
              <w:rPr>
                <w:rFonts w:ascii="华文细黑" w:eastAsia="华文细黑" w:hAnsi="华文细黑" w:cs="宋体"/>
                <w:color w:val="000000"/>
                <w:kern w:val="0"/>
                <w:sz w:val="20"/>
              </w:rPr>
            </w:pPr>
            <w:r>
              <w:rPr>
                <w:rFonts w:ascii="华文细黑" w:eastAsia="华文细黑" w:hAnsi="华文细黑" w:cs="宋体" w:hint="eastAsia"/>
                <w:color w:val="000000"/>
                <w:kern w:val="0"/>
                <w:sz w:val="20"/>
              </w:rPr>
              <w:t>021-60319658</w:t>
            </w:r>
          </w:p>
        </w:tc>
        <w:tc>
          <w:tcPr>
            <w:tcW w:w="1559" w:type="dxa"/>
            <w:tcBorders>
              <w:top w:val="single" w:sz="8" w:space="0" w:color="808080"/>
              <w:left w:val="nil"/>
              <w:bottom w:val="single" w:sz="8" w:space="0" w:color="808080"/>
              <w:right w:val="single" w:sz="12" w:space="0" w:color="auto"/>
            </w:tcBorders>
            <w:vAlign w:val="center"/>
          </w:tcPr>
          <w:p w14:paraId="303BBB8F" w14:textId="413171A8" w:rsidR="00594BD5" w:rsidRPr="00EB221F" w:rsidRDefault="00594BD5" w:rsidP="00594BD5">
            <w:pPr>
              <w:widowControl/>
              <w:rPr>
                <w:rFonts w:ascii="华文细黑" w:eastAsia="华文细黑" w:hAnsi="华文细黑" w:cs="宋体"/>
                <w:color w:val="000000"/>
                <w:kern w:val="0"/>
                <w:sz w:val="20"/>
              </w:rPr>
            </w:pPr>
            <w:r>
              <w:rPr>
                <w:rFonts w:ascii="华文细黑" w:eastAsia="华文细黑" w:hAnsi="华文细黑" w:cs="宋体" w:hint="eastAsia"/>
                <w:color w:val="000000"/>
                <w:kern w:val="0"/>
                <w:sz w:val="20"/>
              </w:rPr>
              <w:t>13916684530</w:t>
            </w:r>
          </w:p>
        </w:tc>
        <w:tc>
          <w:tcPr>
            <w:tcW w:w="1756" w:type="dxa"/>
            <w:tcBorders>
              <w:top w:val="nil"/>
              <w:left w:val="nil"/>
              <w:bottom w:val="single" w:sz="8" w:space="0" w:color="808080"/>
              <w:right w:val="single" w:sz="8" w:space="0" w:color="808080"/>
            </w:tcBorders>
            <w:vAlign w:val="center"/>
          </w:tcPr>
          <w:p w14:paraId="7E97190A" w14:textId="0DE28DB5" w:rsidR="00594BD5" w:rsidRPr="00EB221F" w:rsidRDefault="00155892" w:rsidP="00594BD5">
            <w:pPr>
              <w:widowControl/>
              <w:rPr>
                <w:rFonts w:ascii="华文细黑" w:eastAsia="华文细黑" w:hAnsi="华文细黑" w:cs="宋体"/>
                <w:color w:val="000000"/>
                <w:kern w:val="0"/>
                <w:sz w:val="20"/>
              </w:rPr>
            </w:pPr>
            <w:r>
              <w:rPr>
                <w:rFonts w:ascii="华文细黑" w:eastAsia="华文细黑" w:hAnsi="华文细黑" w:cs="宋体" w:hint="eastAsia"/>
                <w:color w:val="000000"/>
                <w:kern w:val="0"/>
                <w:sz w:val="20"/>
              </w:rPr>
              <w:t>yhou@mhfunds.com</w:t>
            </w:r>
          </w:p>
        </w:tc>
      </w:tr>
      <w:tr w:rsidR="00594BD5" w:rsidRPr="0065648D" w14:paraId="749D844C" w14:textId="77777777" w:rsidTr="009F6889">
        <w:trPr>
          <w:trHeight w:val="400"/>
          <w:jc w:val="center"/>
        </w:trPr>
        <w:tc>
          <w:tcPr>
            <w:tcW w:w="1321" w:type="dxa"/>
            <w:vMerge/>
            <w:tcBorders>
              <w:top w:val="single" w:sz="12" w:space="0" w:color="auto"/>
              <w:left w:val="single" w:sz="8" w:space="0" w:color="auto"/>
              <w:bottom w:val="single" w:sz="12" w:space="0" w:color="000000"/>
              <w:right w:val="single" w:sz="8" w:space="0" w:color="auto"/>
            </w:tcBorders>
            <w:vAlign w:val="center"/>
          </w:tcPr>
          <w:p w14:paraId="75179CEA" w14:textId="77777777" w:rsidR="00594BD5" w:rsidRPr="0065648D" w:rsidRDefault="00594BD5" w:rsidP="00594BD5">
            <w:pPr>
              <w:widowControl/>
              <w:jc w:val="left"/>
              <w:rPr>
                <w:rFonts w:ascii="华文细黑" w:eastAsia="华文细黑" w:hAnsi="华文细黑" w:cs="宋体"/>
                <w:color w:val="000000"/>
                <w:kern w:val="0"/>
                <w:sz w:val="20"/>
              </w:rPr>
            </w:pPr>
          </w:p>
        </w:tc>
        <w:tc>
          <w:tcPr>
            <w:tcW w:w="2410" w:type="dxa"/>
            <w:tcBorders>
              <w:top w:val="nil"/>
              <w:left w:val="nil"/>
              <w:bottom w:val="single" w:sz="8" w:space="0" w:color="808080"/>
              <w:right w:val="single" w:sz="8" w:space="0" w:color="808080"/>
            </w:tcBorders>
            <w:vAlign w:val="center"/>
          </w:tcPr>
          <w:p w14:paraId="25EBBC03" w14:textId="1B7BEA63" w:rsidR="00594BD5" w:rsidRPr="00EB221F" w:rsidRDefault="00594BD5" w:rsidP="00594BD5">
            <w:pPr>
              <w:widowControl/>
              <w:rPr>
                <w:rFonts w:ascii="华文细黑" w:eastAsia="华文细黑" w:hAnsi="华文细黑" w:cs="宋体"/>
                <w:color w:val="000000"/>
                <w:kern w:val="0"/>
                <w:sz w:val="20"/>
              </w:rPr>
            </w:pPr>
            <w:r>
              <w:rPr>
                <w:rFonts w:ascii="华文细黑" w:eastAsia="华文细黑" w:hAnsi="华文细黑" w:cs="宋体" w:hint="eastAsia"/>
                <w:color w:val="000000"/>
                <w:kern w:val="0"/>
                <w:sz w:val="20"/>
              </w:rPr>
              <w:t xml:space="preserve">投资经理       </w:t>
            </w:r>
            <w:proofErr w:type="gramStart"/>
            <w:r>
              <w:rPr>
                <w:rFonts w:ascii="华文细黑" w:eastAsia="华文细黑" w:hAnsi="华文细黑" w:cs="宋体" w:hint="eastAsia"/>
                <w:color w:val="000000"/>
                <w:kern w:val="0"/>
                <w:sz w:val="20"/>
              </w:rPr>
              <w:t>裘慧明</w:t>
            </w:r>
            <w:proofErr w:type="gramEnd"/>
          </w:p>
        </w:tc>
        <w:tc>
          <w:tcPr>
            <w:tcW w:w="1504" w:type="dxa"/>
            <w:tcBorders>
              <w:top w:val="nil"/>
              <w:left w:val="nil"/>
              <w:bottom w:val="single" w:sz="8" w:space="0" w:color="808080"/>
              <w:right w:val="single" w:sz="8" w:space="0" w:color="808080"/>
            </w:tcBorders>
            <w:vAlign w:val="center"/>
          </w:tcPr>
          <w:p w14:paraId="6E30A0E2" w14:textId="3A75E4BB" w:rsidR="00594BD5" w:rsidRPr="00EB221F" w:rsidRDefault="00594BD5" w:rsidP="00594BD5">
            <w:pPr>
              <w:widowControl/>
              <w:rPr>
                <w:rFonts w:ascii="华文细黑" w:eastAsia="华文细黑" w:hAnsi="华文细黑" w:cs="宋体"/>
                <w:color w:val="000000"/>
                <w:kern w:val="0"/>
                <w:sz w:val="20"/>
              </w:rPr>
            </w:pPr>
            <w:r>
              <w:rPr>
                <w:rFonts w:ascii="华文细黑" w:eastAsia="华文细黑" w:hAnsi="华文细黑" w:cs="宋体" w:hint="eastAsia"/>
                <w:color w:val="000000"/>
                <w:kern w:val="0"/>
                <w:sz w:val="20"/>
              </w:rPr>
              <w:t>021-60319658</w:t>
            </w:r>
          </w:p>
        </w:tc>
        <w:tc>
          <w:tcPr>
            <w:tcW w:w="1559" w:type="dxa"/>
            <w:tcBorders>
              <w:top w:val="single" w:sz="8" w:space="0" w:color="808080"/>
              <w:left w:val="nil"/>
              <w:bottom w:val="single" w:sz="8" w:space="0" w:color="808080"/>
              <w:right w:val="single" w:sz="12" w:space="0" w:color="auto"/>
            </w:tcBorders>
            <w:vAlign w:val="center"/>
          </w:tcPr>
          <w:p w14:paraId="5F98946E" w14:textId="57D4A589" w:rsidR="00594BD5" w:rsidRPr="00EB221F" w:rsidRDefault="00594BD5" w:rsidP="00594BD5">
            <w:pPr>
              <w:widowControl/>
              <w:rPr>
                <w:rFonts w:ascii="华文细黑" w:eastAsia="华文细黑" w:hAnsi="华文细黑" w:cs="宋体"/>
                <w:color w:val="000000"/>
                <w:kern w:val="0"/>
                <w:sz w:val="20"/>
              </w:rPr>
            </w:pPr>
            <w:r w:rsidRPr="00EB221F">
              <w:rPr>
                <w:rFonts w:ascii="华文细黑" w:eastAsia="华文细黑" w:hAnsi="华文细黑" w:cs="宋体" w:hint="eastAsia"/>
                <w:color w:val="000000"/>
                <w:kern w:val="0"/>
                <w:sz w:val="20"/>
              </w:rPr>
              <w:t xml:space="preserve">　</w:t>
            </w:r>
            <w:r>
              <w:rPr>
                <w:rFonts w:ascii="华文细黑" w:eastAsia="华文细黑" w:hAnsi="华文细黑" w:cs="宋体" w:hint="eastAsia"/>
                <w:color w:val="000000"/>
                <w:kern w:val="0"/>
                <w:sz w:val="20"/>
              </w:rPr>
              <w:t>13916262862</w:t>
            </w:r>
          </w:p>
        </w:tc>
        <w:tc>
          <w:tcPr>
            <w:tcW w:w="1756" w:type="dxa"/>
            <w:tcBorders>
              <w:top w:val="nil"/>
              <w:left w:val="nil"/>
              <w:bottom w:val="single" w:sz="8" w:space="0" w:color="808080"/>
              <w:right w:val="single" w:sz="8" w:space="0" w:color="808080"/>
            </w:tcBorders>
            <w:vAlign w:val="center"/>
          </w:tcPr>
          <w:p w14:paraId="7B833BE4" w14:textId="476304E3" w:rsidR="00594BD5" w:rsidRPr="00EB221F" w:rsidRDefault="00155892" w:rsidP="00594BD5">
            <w:pPr>
              <w:widowControl/>
              <w:rPr>
                <w:rFonts w:ascii="华文细黑" w:eastAsia="华文细黑" w:hAnsi="华文细黑" w:cs="宋体"/>
                <w:color w:val="000000"/>
                <w:kern w:val="0"/>
                <w:sz w:val="20"/>
              </w:rPr>
            </w:pPr>
            <w:r>
              <w:rPr>
                <w:rFonts w:ascii="华文细黑" w:eastAsia="华文细黑" w:hAnsi="华文细黑" w:cs="宋体" w:hint="eastAsia"/>
                <w:color w:val="000000"/>
                <w:kern w:val="0"/>
                <w:sz w:val="20"/>
              </w:rPr>
              <w:t>jqiu@mhfunds.com</w:t>
            </w:r>
          </w:p>
        </w:tc>
      </w:tr>
      <w:tr w:rsidR="00594BD5" w:rsidRPr="0065648D" w14:paraId="640B0082" w14:textId="77777777" w:rsidTr="009F6889">
        <w:trPr>
          <w:trHeight w:val="400"/>
          <w:jc w:val="center"/>
        </w:trPr>
        <w:tc>
          <w:tcPr>
            <w:tcW w:w="1321" w:type="dxa"/>
            <w:vMerge/>
            <w:tcBorders>
              <w:top w:val="single" w:sz="12" w:space="0" w:color="auto"/>
              <w:left w:val="single" w:sz="8" w:space="0" w:color="auto"/>
              <w:bottom w:val="single" w:sz="12" w:space="0" w:color="000000"/>
              <w:right w:val="single" w:sz="8" w:space="0" w:color="auto"/>
            </w:tcBorders>
            <w:vAlign w:val="center"/>
          </w:tcPr>
          <w:p w14:paraId="688150CE" w14:textId="77777777" w:rsidR="00594BD5" w:rsidRPr="0065648D" w:rsidRDefault="00594BD5" w:rsidP="00594BD5">
            <w:pPr>
              <w:widowControl/>
              <w:jc w:val="left"/>
              <w:rPr>
                <w:rFonts w:ascii="华文细黑" w:eastAsia="华文细黑" w:hAnsi="华文细黑" w:cs="宋体"/>
                <w:color w:val="000000"/>
                <w:kern w:val="0"/>
                <w:sz w:val="20"/>
              </w:rPr>
            </w:pPr>
          </w:p>
        </w:tc>
        <w:tc>
          <w:tcPr>
            <w:tcW w:w="2410" w:type="dxa"/>
            <w:tcBorders>
              <w:top w:val="nil"/>
              <w:left w:val="nil"/>
              <w:bottom w:val="single" w:sz="8" w:space="0" w:color="808080"/>
              <w:right w:val="single" w:sz="8" w:space="0" w:color="808080"/>
            </w:tcBorders>
            <w:vAlign w:val="center"/>
          </w:tcPr>
          <w:p w14:paraId="4405ECB7" w14:textId="77777777" w:rsidR="00594BD5" w:rsidRPr="00EB221F" w:rsidRDefault="00594BD5" w:rsidP="00594BD5">
            <w:pPr>
              <w:widowControl/>
              <w:rPr>
                <w:rFonts w:ascii="华文细黑" w:eastAsia="华文细黑" w:hAnsi="华文细黑" w:cs="宋体"/>
                <w:color w:val="000000"/>
                <w:kern w:val="0"/>
                <w:sz w:val="20"/>
              </w:rPr>
            </w:pPr>
          </w:p>
        </w:tc>
        <w:tc>
          <w:tcPr>
            <w:tcW w:w="1504" w:type="dxa"/>
            <w:tcBorders>
              <w:top w:val="nil"/>
              <w:left w:val="nil"/>
              <w:bottom w:val="single" w:sz="8" w:space="0" w:color="808080"/>
              <w:right w:val="single" w:sz="8" w:space="0" w:color="808080"/>
            </w:tcBorders>
            <w:vAlign w:val="center"/>
          </w:tcPr>
          <w:p w14:paraId="6646CFF7" w14:textId="77777777" w:rsidR="00594BD5" w:rsidRPr="00EB221F" w:rsidRDefault="00594BD5" w:rsidP="00594BD5">
            <w:pPr>
              <w:widowControl/>
              <w:rPr>
                <w:rFonts w:ascii="华文细黑" w:eastAsia="华文细黑" w:hAnsi="华文细黑" w:cs="宋体"/>
                <w:color w:val="000000"/>
                <w:kern w:val="0"/>
                <w:sz w:val="20"/>
              </w:rPr>
            </w:pPr>
          </w:p>
        </w:tc>
        <w:tc>
          <w:tcPr>
            <w:tcW w:w="1559" w:type="dxa"/>
            <w:tcBorders>
              <w:top w:val="single" w:sz="8" w:space="0" w:color="808080"/>
              <w:left w:val="nil"/>
              <w:bottom w:val="single" w:sz="8" w:space="0" w:color="808080"/>
              <w:right w:val="single" w:sz="12" w:space="0" w:color="auto"/>
            </w:tcBorders>
            <w:vAlign w:val="center"/>
          </w:tcPr>
          <w:p w14:paraId="32570851" w14:textId="1D51CD89" w:rsidR="00594BD5" w:rsidRPr="00EB221F" w:rsidRDefault="00594BD5" w:rsidP="00594BD5">
            <w:pPr>
              <w:widowControl/>
              <w:rPr>
                <w:rFonts w:ascii="华文细黑" w:eastAsia="华文细黑" w:hAnsi="华文细黑" w:cs="宋体"/>
                <w:color w:val="000000"/>
                <w:kern w:val="0"/>
                <w:sz w:val="20"/>
              </w:rPr>
            </w:pPr>
          </w:p>
        </w:tc>
        <w:tc>
          <w:tcPr>
            <w:tcW w:w="1756" w:type="dxa"/>
            <w:tcBorders>
              <w:top w:val="nil"/>
              <w:left w:val="nil"/>
              <w:bottom w:val="single" w:sz="8" w:space="0" w:color="808080"/>
              <w:right w:val="single" w:sz="8" w:space="0" w:color="808080"/>
            </w:tcBorders>
            <w:vAlign w:val="center"/>
          </w:tcPr>
          <w:p w14:paraId="4FE6CB1D" w14:textId="77777777" w:rsidR="00594BD5" w:rsidRPr="00EB221F" w:rsidRDefault="00594BD5" w:rsidP="00594BD5">
            <w:pPr>
              <w:widowControl/>
              <w:rPr>
                <w:rFonts w:ascii="华文细黑" w:eastAsia="华文细黑" w:hAnsi="华文细黑" w:cs="宋体"/>
                <w:color w:val="000000"/>
                <w:kern w:val="0"/>
                <w:sz w:val="20"/>
              </w:rPr>
            </w:pPr>
          </w:p>
        </w:tc>
      </w:tr>
      <w:tr w:rsidR="00594BD5" w:rsidRPr="0065648D" w14:paraId="36CF0D9A" w14:textId="77777777" w:rsidTr="009F6889">
        <w:trPr>
          <w:trHeight w:val="379"/>
          <w:jc w:val="center"/>
        </w:trPr>
        <w:tc>
          <w:tcPr>
            <w:tcW w:w="1321" w:type="dxa"/>
            <w:vMerge/>
            <w:tcBorders>
              <w:top w:val="single" w:sz="12" w:space="0" w:color="auto"/>
              <w:left w:val="single" w:sz="8" w:space="0" w:color="auto"/>
              <w:bottom w:val="single" w:sz="12" w:space="0" w:color="000000"/>
              <w:right w:val="single" w:sz="8" w:space="0" w:color="auto"/>
            </w:tcBorders>
            <w:vAlign w:val="center"/>
          </w:tcPr>
          <w:p w14:paraId="70CF7F29" w14:textId="77777777" w:rsidR="00594BD5" w:rsidRPr="0065648D" w:rsidRDefault="00594BD5" w:rsidP="00594BD5">
            <w:pPr>
              <w:widowControl/>
              <w:jc w:val="left"/>
              <w:rPr>
                <w:rFonts w:ascii="华文细黑" w:eastAsia="华文细黑" w:hAnsi="华文细黑" w:cs="宋体"/>
                <w:color w:val="000000"/>
                <w:kern w:val="0"/>
                <w:sz w:val="20"/>
              </w:rPr>
            </w:pPr>
          </w:p>
        </w:tc>
        <w:tc>
          <w:tcPr>
            <w:tcW w:w="2410" w:type="dxa"/>
            <w:tcBorders>
              <w:top w:val="nil"/>
              <w:left w:val="nil"/>
              <w:bottom w:val="single" w:sz="8" w:space="0" w:color="808080"/>
              <w:right w:val="single" w:sz="8" w:space="0" w:color="808080"/>
            </w:tcBorders>
            <w:vAlign w:val="center"/>
          </w:tcPr>
          <w:p w14:paraId="634E3B6F" w14:textId="77777777" w:rsidR="00594BD5" w:rsidRPr="00EB221F" w:rsidRDefault="00594BD5" w:rsidP="00594BD5">
            <w:pPr>
              <w:widowControl/>
              <w:rPr>
                <w:rFonts w:ascii="华文细黑" w:eastAsia="华文细黑" w:hAnsi="华文细黑" w:cs="宋体"/>
                <w:color w:val="000000"/>
                <w:kern w:val="0"/>
                <w:sz w:val="20"/>
              </w:rPr>
            </w:pPr>
          </w:p>
        </w:tc>
        <w:tc>
          <w:tcPr>
            <w:tcW w:w="1504" w:type="dxa"/>
            <w:tcBorders>
              <w:top w:val="nil"/>
              <w:left w:val="nil"/>
              <w:bottom w:val="single" w:sz="8" w:space="0" w:color="808080"/>
              <w:right w:val="single" w:sz="8" w:space="0" w:color="808080"/>
            </w:tcBorders>
            <w:vAlign w:val="center"/>
          </w:tcPr>
          <w:p w14:paraId="6C3DE39C" w14:textId="77777777" w:rsidR="00594BD5" w:rsidRPr="00EB221F" w:rsidRDefault="00594BD5" w:rsidP="00594BD5">
            <w:pPr>
              <w:widowControl/>
              <w:rPr>
                <w:rFonts w:ascii="华文细黑" w:eastAsia="华文细黑" w:hAnsi="华文细黑" w:cs="宋体"/>
                <w:color w:val="000000"/>
                <w:kern w:val="0"/>
                <w:sz w:val="20"/>
              </w:rPr>
            </w:pPr>
          </w:p>
        </w:tc>
        <w:tc>
          <w:tcPr>
            <w:tcW w:w="1559" w:type="dxa"/>
            <w:tcBorders>
              <w:top w:val="single" w:sz="8" w:space="0" w:color="808080"/>
              <w:left w:val="nil"/>
              <w:bottom w:val="single" w:sz="8" w:space="0" w:color="808080"/>
              <w:right w:val="single" w:sz="12" w:space="0" w:color="auto"/>
            </w:tcBorders>
            <w:vAlign w:val="center"/>
          </w:tcPr>
          <w:p w14:paraId="4B4AEEC2" w14:textId="13DF5D2D" w:rsidR="00594BD5" w:rsidRPr="00EB221F" w:rsidRDefault="00594BD5" w:rsidP="00594BD5">
            <w:pPr>
              <w:widowControl/>
              <w:rPr>
                <w:rFonts w:ascii="华文细黑" w:eastAsia="华文细黑" w:hAnsi="华文细黑" w:cs="宋体"/>
                <w:color w:val="000000"/>
                <w:kern w:val="0"/>
                <w:sz w:val="20"/>
              </w:rPr>
            </w:pPr>
            <w:r w:rsidRPr="00EB221F">
              <w:rPr>
                <w:rFonts w:ascii="华文细黑" w:eastAsia="华文细黑" w:hAnsi="华文细黑" w:cs="宋体" w:hint="eastAsia"/>
                <w:color w:val="000000"/>
                <w:kern w:val="0"/>
                <w:sz w:val="20"/>
              </w:rPr>
              <w:t xml:space="preserve">　</w:t>
            </w:r>
          </w:p>
        </w:tc>
        <w:tc>
          <w:tcPr>
            <w:tcW w:w="1756" w:type="dxa"/>
            <w:tcBorders>
              <w:top w:val="nil"/>
              <w:left w:val="nil"/>
              <w:bottom w:val="single" w:sz="8" w:space="0" w:color="808080"/>
              <w:right w:val="single" w:sz="8" w:space="0" w:color="808080"/>
            </w:tcBorders>
            <w:vAlign w:val="center"/>
          </w:tcPr>
          <w:p w14:paraId="14B675BA" w14:textId="3507AB9B" w:rsidR="00594BD5" w:rsidRPr="00EB221F" w:rsidRDefault="00594BD5" w:rsidP="00594BD5">
            <w:pPr>
              <w:widowControl/>
              <w:rPr>
                <w:rFonts w:ascii="华文细黑" w:eastAsia="华文细黑" w:hAnsi="华文细黑" w:cs="宋体"/>
                <w:color w:val="000000"/>
                <w:kern w:val="0"/>
                <w:sz w:val="20"/>
              </w:rPr>
            </w:pPr>
          </w:p>
        </w:tc>
      </w:tr>
      <w:tr w:rsidR="00594BD5" w:rsidRPr="0065648D" w14:paraId="67993022" w14:textId="77777777" w:rsidTr="009F6889">
        <w:trPr>
          <w:trHeight w:val="399"/>
          <w:jc w:val="center"/>
        </w:trPr>
        <w:tc>
          <w:tcPr>
            <w:tcW w:w="1321" w:type="dxa"/>
            <w:vMerge/>
            <w:tcBorders>
              <w:top w:val="single" w:sz="12" w:space="0" w:color="auto"/>
              <w:left w:val="single" w:sz="8" w:space="0" w:color="auto"/>
              <w:bottom w:val="single" w:sz="12" w:space="0" w:color="000000"/>
              <w:right w:val="single" w:sz="8" w:space="0" w:color="auto"/>
            </w:tcBorders>
            <w:vAlign w:val="center"/>
          </w:tcPr>
          <w:p w14:paraId="658493B2" w14:textId="77777777" w:rsidR="00594BD5" w:rsidRPr="0065648D" w:rsidRDefault="00594BD5" w:rsidP="00594BD5">
            <w:pPr>
              <w:widowControl/>
              <w:jc w:val="left"/>
              <w:rPr>
                <w:rFonts w:ascii="华文细黑" w:eastAsia="华文细黑" w:hAnsi="华文细黑" w:cs="宋体"/>
                <w:color w:val="000000"/>
                <w:kern w:val="0"/>
                <w:sz w:val="20"/>
              </w:rPr>
            </w:pPr>
          </w:p>
        </w:tc>
        <w:tc>
          <w:tcPr>
            <w:tcW w:w="2410" w:type="dxa"/>
            <w:tcBorders>
              <w:top w:val="nil"/>
              <w:left w:val="nil"/>
              <w:bottom w:val="single" w:sz="8" w:space="0" w:color="808080"/>
              <w:right w:val="nil"/>
            </w:tcBorders>
            <w:vAlign w:val="center"/>
          </w:tcPr>
          <w:p w14:paraId="2A230E66" w14:textId="77777777" w:rsidR="00594BD5" w:rsidRPr="00EB221F" w:rsidRDefault="00594BD5" w:rsidP="00594BD5">
            <w:pPr>
              <w:widowControl/>
              <w:rPr>
                <w:rFonts w:ascii="华文细黑" w:eastAsia="华文细黑" w:hAnsi="华文细黑" w:cs="宋体"/>
                <w:color w:val="000000"/>
                <w:kern w:val="0"/>
                <w:sz w:val="20"/>
              </w:rPr>
            </w:pPr>
          </w:p>
        </w:tc>
        <w:tc>
          <w:tcPr>
            <w:tcW w:w="3063" w:type="dxa"/>
            <w:gridSpan w:val="2"/>
            <w:tcBorders>
              <w:top w:val="nil"/>
              <w:left w:val="nil"/>
              <w:bottom w:val="single" w:sz="8" w:space="0" w:color="808080"/>
              <w:right w:val="nil"/>
            </w:tcBorders>
            <w:vAlign w:val="center"/>
          </w:tcPr>
          <w:p w14:paraId="1DEC26C3" w14:textId="77777777" w:rsidR="00594BD5" w:rsidRPr="00EB221F" w:rsidRDefault="00594BD5" w:rsidP="00594BD5">
            <w:pPr>
              <w:widowControl/>
              <w:rPr>
                <w:rFonts w:ascii="华文细黑" w:eastAsia="华文细黑" w:hAnsi="华文细黑" w:cs="宋体"/>
                <w:color w:val="000000"/>
                <w:kern w:val="0"/>
                <w:sz w:val="20"/>
              </w:rPr>
            </w:pPr>
          </w:p>
        </w:tc>
        <w:tc>
          <w:tcPr>
            <w:tcW w:w="1756" w:type="dxa"/>
            <w:tcBorders>
              <w:top w:val="nil"/>
              <w:left w:val="nil"/>
              <w:bottom w:val="single" w:sz="8" w:space="0" w:color="808080"/>
              <w:right w:val="single" w:sz="12" w:space="0" w:color="auto"/>
            </w:tcBorders>
            <w:vAlign w:val="center"/>
          </w:tcPr>
          <w:p w14:paraId="0797DA2A" w14:textId="024F279D" w:rsidR="00594BD5" w:rsidRPr="00EB221F" w:rsidRDefault="00594BD5" w:rsidP="00594BD5">
            <w:pPr>
              <w:widowControl/>
              <w:rPr>
                <w:rFonts w:ascii="华文细黑" w:eastAsia="华文细黑" w:hAnsi="华文细黑" w:cs="宋体"/>
                <w:color w:val="000000"/>
                <w:kern w:val="0"/>
                <w:sz w:val="20"/>
              </w:rPr>
            </w:pPr>
            <w:r w:rsidRPr="00EB221F">
              <w:rPr>
                <w:rFonts w:ascii="华文细黑" w:eastAsia="华文细黑" w:hAnsi="华文细黑" w:cs="宋体" w:hint="eastAsia"/>
                <w:color w:val="000000"/>
                <w:kern w:val="0"/>
                <w:sz w:val="20"/>
              </w:rPr>
              <w:t xml:space="preserve">　</w:t>
            </w:r>
          </w:p>
        </w:tc>
      </w:tr>
      <w:tr w:rsidR="00594BD5" w:rsidRPr="00EB221F" w14:paraId="4CD475B1" w14:textId="77777777" w:rsidTr="009F6889">
        <w:trPr>
          <w:trHeight w:val="390"/>
          <w:jc w:val="center"/>
        </w:trPr>
        <w:tc>
          <w:tcPr>
            <w:tcW w:w="1321" w:type="dxa"/>
            <w:vMerge/>
            <w:tcBorders>
              <w:top w:val="single" w:sz="12" w:space="0" w:color="auto"/>
              <w:left w:val="single" w:sz="8" w:space="0" w:color="auto"/>
              <w:bottom w:val="single" w:sz="12" w:space="0" w:color="000000"/>
              <w:right w:val="single" w:sz="8" w:space="0" w:color="auto"/>
            </w:tcBorders>
            <w:vAlign w:val="center"/>
          </w:tcPr>
          <w:p w14:paraId="5C274D5B" w14:textId="77777777" w:rsidR="00594BD5" w:rsidRPr="0065648D" w:rsidRDefault="00594BD5" w:rsidP="00594BD5">
            <w:pPr>
              <w:widowControl/>
              <w:jc w:val="left"/>
              <w:rPr>
                <w:rFonts w:ascii="华文细黑" w:eastAsia="华文细黑" w:hAnsi="华文细黑" w:cs="宋体"/>
                <w:color w:val="000000"/>
                <w:kern w:val="0"/>
                <w:sz w:val="20"/>
              </w:rPr>
            </w:pPr>
          </w:p>
        </w:tc>
        <w:tc>
          <w:tcPr>
            <w:tcW w:w="5473" w:type="dxa"/>
            <w:gridSpan w:val="3"/>
            <w:tcBorders>
              <w:top w:val="single" w:sz="8" w:space="0" w:color="808080"/>
              <w:left w:val="nil"/>
              <w:bottom w:val="single" w:sz="8" w:space="0" w:color="808080"/>
              <w:right w:val="nil"/>
            </w:tcBorders>
            <w:vAlign w:val="center"/>
          </w:tcPr>
          <w:p w14:paraId="6ACF8DB9" w14:textId="31AF5E65" w:rsidR="00594BD5" w:rsidRPr="00EB221F" w:rsidRDefault="00594BD5" w:rsidP="00594BD5">
            <w:pPr>
              <w:widowControl/>
              <w:rPr>
                <w:rFonts w:ascii="华文细黑" w:eastAsia="华文细黑" w:hAnsi="华文细黑" w:cs="宋体"/>
                <w:color w:val="000000"/>
                <w:kern w:val="0"/>
                <w:sz w:val="20"/>
              </w:rPr>
            </w:pPr>
            <w:r w:rsidRPr="00EB221F">
              <w:rPr>
                <w:rFonts w:ascii="华文细黑" w:eastAsia="华文细黑" w:hAnsi="华文细黑" w:cs="宋体" w:hint="eastAsia"/>
                <w:color w:val="000000"/>
                <w:kern w:val="0"/>
                <w:sz w:val="20"/>
              </w:rPr>
              <w:t>指定邮寄地址及邮编</w:t>
            </w:r>
          </w:p>
        </w:tc>
        <w:tc>
          <w:tcPr>
            <w:tcW w:w="1756" w:type="dxa"/>
            <w:tcBorders>
              <w:top w:val="nil"/>
              <w:left w:val="nil"/>
              <w:bottom w:val="single" w:sz="8" w:space="0" w:color="808080"/>
              <w:right w:val="single" w:sz="12" w:space="0" w:color="auto"/>
            </w:tcBorders>
            <w:vAlign w:val="center"/>
          </w:tcPr>
          <w:p w14:paraId="377CE11A" w14:textId="2FC5108D" w:rsidR="00594BD5" w:rsidRPr="00EB221F" w:rsidRDefault="00594BD5" w:rsidP="00594BD5">
            <w:pPr>
              <w:widowControl/>
              <w:rPr>
                <w:rFonts w:ascii="华文细黑" w:eastAsia="华文细黑" w:hAnsi="华文细黑" w:cs="宋体"/>
                <w:color w:val="000000"/>
                <w:kern w:val="0"/>
                <w:sz w:val="20"/>
              </w:rPr>
            </w:pPr>
            <w:r w:rsidRPr="00EB221F">
              <w:rPr>
                <w:rFonts w:ascii="华文细黑" w:eastAsia="华文细黑" w:hAnsi="华文细黑" w:cs="宋体" w:hint="eastAsia"/>
                <w:color w:val="000000"/>
                <w:kern w:val="0"/>
                <w:sz w:val="20"/>
              </w:rPr>
              <w:t>指定传真</w:t>
            </w:r>
          </w:p>
        </w:tc>
      </w:tr>
      <w:tr w:rsidR="00594BD5" w:rsidRPr="00EB221F" w14:paraId="28CFA0D2" w14:textId="77777777" w:rsidTr="009F6889">
        <w:trPr>
          <w:trHeight w:val="735"/>
          <w:jc w:val="center"/>
        </w:trPr>
        <w:tc>
          <w:tcPr>
            <w:tcW w:w="1321" w:type="dxa"/>
            <w:vMerge/>
            <w:tcBorders>
              <w:top w:val="single" w:sz="12" w:space="0" w:color="auto"/>
              <w:left w:val="single" w:sz="8" w:space="0" w:color="auto"/>
              <w:bottom w:val="single" w:sz="12" w:space="0" w:color="000000"/>
              <w:right w:val="single" w:sz="8" w:space="0" w:color="auto"/>
            </w:tcBorders>
            <w:vAlign w:val="center"/>
          </w:tcPr>
          <w:p w14:paraId="47AEA0D0" w14:textId="77777777" w:rsidR="00594BD5" w:rsidRPr="00EB221F" w:rsidRDefault="00594BD5" w:rsidP="00594BD5">
            <w:pPr>
              <w:widowControl/>
              <w:jc w:val="left"/>
              <w:rPr>
                <w:rFonts w:ascii="华文细黑" w:eastAsia="华文细黑" w:hAnsi="华文细黑" w:cs="宋体"/>
                <w:color w:val="000000"/>
                <w:kern w:val="0"/>
                <w:sz w:val="20"/>
              </w:rPr>
            </w:pPr>
          </w:p>
        </w:tc>
        <w:tc>
          <w:tcPr>
            <w:tcW w:w="5473" w:type="dxa"/>
            <w:gridSpan w:val="3"/>
            <w:tcBorders>
              <w:top w:val="single" w:sz="8" w:space="0" w:color="808080"/>
              <w:left w:val="nil"/>
              <w:bottom w:val="single" w:sz="12" w:space="0" w:color="auto"/>
              <w:right w:val="nil"/>
            </w:tcBorders>
            <w:vAlign w:val="center"/>
          </w:tcPr>
          <w:p w14:paraId="115C1F30" w14:textId="14A4051A" w:rsidR="00594BD5" w:rsidRPr="002A5921" w:rsidRDefault="00594BD5" w:rsidP="00594BD5">
            <w:pPr>
              <w:widowControl/>
              <w:rPr>
                <w:rFonts w:ascii="华文细黑" w:eastAsia="华文细黑" w:hAnsi="华文细黑" w:cs="宋体"/>
                <w:color w:val="000000"/>
                <w:kern w:val="0"/>
                <w:sz w:val="20"/>
              </w:rPr>
            </w:pPr>
            <w:r>
              <w:rPr>
                <w:rFonts w:ascii="华文细黑" w:eastAsia="华文细黑" w:hAnsi="华文细黑" w:cs="宋体" w:hint="eastAsia"/>
                <w:color w:val="000000"/>
                <w:kern w:val="0"/>
                <w:sz w:val="20"/>
              </w:rPr>
              <w:t>上海市</w:t>
            </w:r>
            <w:r>
              <w:rPr>
                <w:rFonts w:ascii="华文细黑" w:eastAsia="华文细黑" w:hAnsi="华文细黑" w:cs="宋体"/>
                <w:color w:val="000000"/>
                <w:kern w:val="0"/>
                <w:sz w:val="20"/>
              </w:rPr>
              <w:t>浦东新区福山路</w:t>
            </w:r>
            <w:proofErr w:type="gramStart"/>
            <w:r>
              <w:rPr>
                <w:rFonts w:ascii="华文细黑" w:eastAsia="华文细黑" w:hAnsi="华文细黑" w:cs="宋体" w:hint="eastAsia"/>
                <w:color w:val="000000"/>
                <w:kern w:val="0"/>
                <w:sz w:val="20"/>
              </w:rPr>
              <w:t>388号</w:t>
            </w:r>
            <w:r>
              <w:rPr>
                <w:rFonts w:ascii="华文细黑" w:eastAsia="华文细黑" w:hAnsi="华文细黑" w:cs="宋体"/>
                <w:color w:val="000000"/>
                <w:kern w:val="0"/>
                <w:sz w:val="20"/>
              </w:rPr>
              <w:t>宏嘉大厦</w:t>
            </w:r>
            <w:proofErr w:type="gramEnd"/>
            <w:r>
              <w:rPr>
                <w:rFonts w:ascii="华文细黑" w:eastAsia="华文细黑" w:hAnsi="华文细黑" w:cs="宋体" w:hint="eastAsia"/>
                <w:color w:val="000000"/>
                <w:kern w:val="0"/>
                <w:sz w:val="20"/>
              </w:rPr>
              <w:t>601室</w:t>
            </w:r>
          </w:p>
        </w:tc>
        <w:tc>
          <w:tcPr>
            <w:tcW w:w="1756" w:type="dxa"/>
            <w:tcBorders>
              <w:top w:val="nil"/>
              <w:left w:val="nil"/>
              <w:bottom w:val="single" w:sz="12" w:space="0" w:color="auto"/>
              <w:right w:val="single" w:sz="12" w:space="0" w:color="auto"/>
            </w:tcBorders>
            <w:vAlign w:val="center"/>
          </w:tcPr>
          <w:p w14:paraId="16251CD4" w14:textId="77777777" w:rsidR="00594BD5" w:rsidRPr="00EB221F" w:rsidRDefault="00594BD5" w:rsidP="00594BD5">
            <w:pPr>
              <w:widowControl/>
              <w:rPr>
                <w:rFonts w:ascii="华文细黑" w:eastAsia="华文细黑" w:hAnsi="华文细黑" w:cs="宋体"/>
                <w:color w:val="000000"/>
                <w:kern w:val="0"/>
                <w:sz w:val="20"/>
              </w:rPr>
            </w:pPr>
          </w:p>
        </w:tc>
      </w:tr>
    </w:tbl>
    <w:p w14:paraId="40596DC8" w14:textId="77777777" w:rsidR="004C713F" w:rsidRPr="00EB221F" w:rsidRDefault="004C713F" w:rsidP="00EB221F">
      <w:pPr>
        <w:spacing w:line="360" w:lineRule="auto"/>
        <w:rPr>
          <w:rFonts w:ascii="华文细黑" w:eastAsia="华文细黑" w:hAnsi="华文细黑"/>
          <w:sz w:val="22"/>
        </w:rPr>
      </w:pPr>
    </w:p>
    <w:p w14:paraId="41D57529" w14:textId="77777777" w:rsidR="004C713F" w:rsidRPr="00EB221F" w:rsidRDefault="004C713F" w:rsidP="00EB221F">
      <w:pPr>
        <w:rPr>
          <w:rFonts w:ascii="华文细黑" w:eastAsia="华文细黑" w:hAnsi="华文细黑"/>
        </w:rPr>
      </w:pPr>
    </w:p>
    <w:p w14:paraId="34FC8820" w14:textId="6CA7B997" w:rsidR="007C3C59" w:rsidRDefault="007C3C59">
      <w:pPr>
        <w:rPr>
          <w:b/>
        </w:rPr>
      </w:pPr>
    </w:p>
    <w:p w14:paraId="67CD188D" w14:textId="77777777" w:rsidR="007C3C59" w:rsidRPr="00FF7D43" w:rsidRDefault="007C3C59" w:rsidP="007C3C59"/>
    <w:p w14:paraId="57D5F70A" w14:textId="77777777" w:rsidR="007C3C59" w:rsidRPr="00FF7D43" w:rsidRDefault="007C3C59"/>
    <w:p w14:paraId="492FC8C2" w14:textId="77777777" w:rsidR="007C3C59" w:rsidRPr="00FF7D43" w:rsidRDefault="007C3C59"/>
    <w:p w14:paraId="256E3149" w14:textId="77777777" w:rsidR="007C3C59" w:rsidRPr="00FF7D43" w:rsidRDefault="007C3C59"/>
    <w:p w14:paraId="421CD344" w14:textId="77777777" w:rsidR="007C3C59" w:rsidRPr="00FF7D43" w:rsidRDefault="007C3C59"/>
    <w:p w14:paraId="7A3CE07C" w14:textId="77777777" w:rsidR="007C3C59" w:rsidRPr="00FF7D43" w:rsidRDefault="007C3C59"/>
    <w:p w14:paraId="3127066E" w14:textId="77777777" w:rsidR="007C3C59" w:rsidRPr="00FF7D43" w:rsidRDefault="007C3C59"/>
    <w:p w14:paraId="31047B53" w14:textId="77777777" w:rsidR="007C3C59" w:rsidRPr="00FF7D43" w:rsidRDefault="007C3C59"/>
    <w:p w14:paraId="456F0FBB" w14:textId="77777777" w:rsidR="007C3C59" w:rsidRPr="00FF7D43" w:rsidRDefault="007C3C59"/>
    <w:p w14:paraId="3A864895" w14:textId="77777777" w:rsidR="007C3C59" w:rsidRPr="00FF7D43" w:rsidRDefault="007C3C59"/>
    <w:p w14:paraId="7AAEA5C2" w14:textId="77777777" w:rsidR="007C3C59" w:rsidRPr="00FF7D43" w:rsidRDefault="007C3C59"/>
    <w:p w14:paraId="7987C04A" w14:textId="191A0541" w:rsidR="007C3C59" w:rsidRDefault="007C3C59" w:rsidP="007C3C59"/>
    <w:p w14:paraId="1648592B" w14:textId="70919631" w:rsidR="004C713F" w:rsidRDefault="007C3C59" w:rsidP="00FF7D43">
      <w:pPr>
        <w:tabs>
          <w:tab w:val="left" w:pos="977"/>
        </w:tabs>
      </w:pPr>
      <w:r>
        <w:tab/>
      </w:r>
    </w:p>
    <w:p w14:paraId="1C3BD242" w14:textId="77777777" w:rsidR="007C3C59" w:rsidRDefault="007C3C59" w:rsidP="00FF7D43">
      <w:pPr>
        <w:tabs>
          <w:tab w:val="left" w:pos="977"/>
        </w:tabs>
      </w:pPr>
    </w:p>
    <w:p w14:paraId="3DFDFC94" w14:textId="77777777" w:rsidR="007C3C59" w:rsidRDefault="007C3C59" w:rsidP="00FF7D43">
      <w:pPr>
        <w:tabs>
          <w:tab w:val="left" w:pos="977"/>
        </w:tabs>
      </w:pPr>
    </w:p>
    <w:p w14:paraId="53CF81FF" w14:textId="77777777" w:rsidR="007C3C59" w:rsidRDefault="007C3C59" w:rsidP="00FF7D43">
      <w:pPr>
        <w:tabs>
          <w:tab w:val="left" w:pos="977"/>
        </w:tabs>
      </w:pPr>
    </w:p>
    <w:p w14:paraId="5ABAF15F" w14:textId="77777777" w:rsidR="007C3C59" w:rsidRDefault="007C3C59" w:rsidP="00FF7D43">
      <w:pPr>
        <w:tabs>
          <w:tab w:val="left" w:pos="977"/>
        </w:tabs>
      </w:pPr>
    </w:p>
    <w:p w14:paraId="50CAAC44" w14:textId="77777777" w:rsidR="007C3C59" w:rsidRDefault="007C3C59" w:rsidP="00FF7D43">
      <w:pPr>
        <w:tabs>
          <w:tab w:val="left" w:pos="977"/>
        </w:tabs>
      </w:pPr>
    </w:p>
    <w:p w14:paraId="0A3F95FB" w14:textId="77777777" w:rsidR="007C3C59" w:rsidRDefault="007C3C59" w:rsidP="00FF7D43">
      <w:pPr>
        <w:tabs>
          <w:tab w:val="left" w:pos="977"/>
        </w:tabs>
      </w:pPr>
    </w:p>
    <w:p w14:paraId="44697987" w14:textId="77777777" w:rsidR="007C3C59" w:rsidRDefault="007C3C59" w:rsidP="00FF7D43">
      <w:pPr>
        <w:tabs>
          <w:tab w:val="left" w:pos="977"/>
        </w:tabs>
      </w:pPr>
    </w:p>
    <w:p w14:paraId="1D68047D" w14:textId="77777777" w:rsidR="007C3C59" w:rsidRDefault="007C3C59" w:rsidP="00FF7D43">
      <w:pPr>
        <w:tabs>
          <w:tab w:val="left" w:pos="977"/>
        </w:tabs>
      </w:pPr>
    </w:p>
    <w:p w14:paraId="3A80FE16" w14:textId="77777777" w:rsidR="007C3C59" w:rsidRDefault="007C3C59" w:rsidP="00FF7D43">
      <w:pPr>
        <w:tabs>
          <w:tab w:val="left" w:pos="977"/>
        </w:tabs>
      </w:pPr>
    </w:p>
    <w:p w14:paraId="01A06132" w14:textId="77777777" w:rsidR="007C3C59" w:rsidRDefault="007C3C59" w:rsidP="00FF7D43">
      <w:pPr>
        <w:tabs>
          <w:tab w:val="left" w:pos="977"/>
        </w:tabs>
      </w:pPr>
    </w:p>
    <w:p w14:paraId="00BD6E6B" w14:textId="77777777" w:rsidR="007C3C59" w:rsidRDefault="007C3C59" w:rsidP="00FF7D43">
      <w:pPr>
        <w:tabs>
          <w:tab w:val="left" w:pos="977"/>
        </w:tabs>
      </w:pPr>
    </w:p>
    <w:p w14:paraId="00E1AE78" w14:textId="677570CE" w:rsidR="007C3C59" w:rsidRPr="00884952" w:rsidRDefault="007C3C59" w:rsidP="00C22F59">
      <w:pPr>
        <w:pStyle w:val="1"/>
        <w:spacing w:before="0" w:after="0" w:line="360" w:lineRule="auto"/>
        <w:ind w:firstLineChars="200" w:firstLine="480"/>
        <w:jc w:val="left"/>
        <w:rPr>
          <w:rFonts w:ascii="华文细黑" w:eastAsia="华文细黑" w:hAnsi="华文细黑"/>
          <w:sz w:val="24"/>
          <w:szCs w:val="21"/>
        </w:rPr>
      </w:pPr>
      <w:bookmarkStart w:id="77" w:name="_Toc436999395"/>
      <w:bookmarkStart w:id="78" w:name="_Toc217125994"/>
      <w:bookmarkStart w:id="79" w:name="_Toc241828961"/>
      <w:r w:rsidRPr="00884952">
        <w:rPr>
          <w:rFonts w:ascii="华文细黑" w:eastAsia="华文细黑" w:hAnsi="华文细黑" w:hint="eastAsia"/>
          <w:sz w:val="24"/>
          <w:szCs w:val="21"/>
        </w:rPr>
        <w:lastRenderedPageBreak/>
        <w:t>附件</w:t>
      </w:r>
      <w:r w:rsidR="00577F29">
        <w:rPr>
          <w:rFonts w:ascii="华文细黑" w:eastAsia="华文细黑" w:hAnsi="华文细黑"/>
          <w:sz w:val="24"/>
          <w:szCs w:val="21"/>
        </w:rPr>
        <w:t>5</w:t>
      </w:r>
      <w:r w:rsidRPr="00884952">
        <w:rPr>
          <w:rFonts w:ascii="华文细黑" w:eastAsia="华文细黑" w:hAnsi="华文细黑" w:hint="eastAsia"/>
          <w:sz w:val="24"/>
          <w:szCs w:val="21"/>
        </w:rPr>
        <w:t>：起始运作通知书（样表）</w:t>
      </w:r>
      <w:bookmarkEnd w:id="77"/>
    </w:p>
    <w:p w14:paraId="6CEEEFDB" w14:textId="77777777" w:rsidR="007C3C59" w:rsidRPr="00E53601" w:rsidRDefault="007C3C59" w:rsidP="007C3C59">
      <w:pPr>
        <w:widowControl/>
        <w:jc w:val="left"/>
        <w:rPr>
          <w:rFonts w:ascii="华文细黑" w:eastAsia="华文细黑" w:hAnsi="华文细黑"/>
          <w:b/>
          <w:sz w:val="24"/>
        </w:rPr>
      </w:pPr>
    </w:p>
    <w:p w14:paraId="2574A297" w14:textId="722A5A31" w:rsidR="007C3C59" w:rsidRPr="00E53601" w:rsidRDefault="00C22F59" w:rsidP="007C3C59">
      <w:pPr>
        <w:widowControl/>
        <w:jc w:val="center"/>
        <w:rPr>
          <w:rFonts w:ascii="华文细黑" w:eastAsia="华文细黑" w:hAnsi="华文细黑"/>
          <w:b/>
          <w:sz w:val="24"/>
        </w:rPr>
      </w:pPr>
      <w:r w:rsidRPr="00E53601">
        <w:rPr>
          <w:rFonts w:ascii="华文细黑" w:eastAsia="华文细黑" w:hAnsi="华文细黑" w:hint="eastAsia"/>
          <w:b/>
          <w:sz w:val="24"/>
        </w:rPr>
        <w:t>《</w:t>
      </w:r>
      <w:r>
        <w:rPr>
          <w:rFonts w:ascii="华文细黑" w:eastAsia="华文细黑" w:hAnsi="华文细黑" w:hint="eastAsia"/>
          <w:b/>
          <w:sz w:val="24"/>
        </w:rPr>
        <w:t>【</w:t>
      </w:r>
      <w:r w:rsidR="00E62D3E">
        <w:rPr>
          <w:rFonts w:ascii="华文细黑" w:eastAsia="华文细黑" w:hAnsi="华文细黑" w:hint="eastAsia"/>
          <w:b/>
          <w:sz w:val="24"/>
        </w:rPr>
        <w:t>明汯全天候一号基金2期基金</w:t>
      </w:r>
      <w:r w:rsidR="00540064">
        <w:rPr>
          <w:rFonts w:ascii="华文细黑" w:eastAsia="华文细黑" w:hAnsi="华文细黑" w:hint="eastAsia"/>
          <w:b/>
          <w:sz w:val="24"/>
        </w:rPr>
        <w:t>】</w:t>
      </w:r>
      <w:r w:rsidR="007C3C59" w:rsidRPr="00E53601">
        <w:rPr>
          <w:rFonts w:ascii="华文细黑" w:eastAsia="华文细黑" w:hAnsi="华文细黑" w:hint="eastAsia"/>
          <w:b/>
          <w:sz w:val="24"/>
        </w:rPr>
        <w:t>起始运作通知书》</w:t>
      </w:r>
      <w:bookmarkEnd w:id="78"/>
      <w:bookmarkEnd w:id="79"/>
    </w:p>
    <w:p w14:paraId="068E4DCE" w14:textId="77777777" w:rsidR="007C3C59" w:rsidRPr="00E53601" w:rsidRDefault="007C3C59" w:rsidP="007C3C59">
      <w:pPr>
        <w:spacing w:line="360" w:lineRule="auto"/>
        <w:ind w:firstLineChars="200" w:firstLine="420"/>
        <w:rPr>
          <w:rFonts w:ascii="华文细黑" w:eastAsia="华文细黑" w:hAnsi="华文细黑"/>
          <w:szCs w:val="21"/>
        </w:rPr>
      </w:pPr>
      <w:r>
        <w:rPr>
          <w:rFonts w:ascii="华文细黑" w:eastAsia="华文细黑" w:hAnsi="华文细黑" w:hint="eastAsia"/>
          <w:szCs w:val="21"/>
        </w:rPr>
        <w:t>国金证券股份有限公司</w:t>
      </w:r>
      <w:r w:rsidRPr="00E53601">
        <w:rPr>
          <w:rFonts w:ascii="华文细黑" w:eastAsia="华文细黑" w:hAnsi="华文细黑" w:hint="eastAsia"/>
          <w:szCs w:val="21"/>
        </w:rPr>
        <w:t>：</w:t>
      </w:r>
    </w:p>
    <w:p w14:paraId="1C4B8E3D" w14:textId="3FF72E76" w:rsidR="007C3C59" w:rsidRPr="00E53601" w:rsidRDefault="007C3C59" w:rsidP="007C3C59">
      <w:pPr>
        <w:spacing w:line="360" w:lineRule="auto"/>
        <w:ind w:firstLineChars="200" w:firstLine="420"/>
        <w:rPr>
          <w:rFonts w:ascii="华文细黑" w:eastAsia="华文细黑" w:hAnsi="华文细黑"/>
          <w:szCs w:val="21"/>
        </w:rPr>
      </w:pPr>
      <w:r w:rsidRPr="00E53601">
        <w:rPr>
          <w:rFonts w:ascii="华文细黑" w:eastAsia="华文细黑" w:hAnsi="华文细黑" w:hint="eastAsia"/>
          <w:bCs/>
          <w:szCs w:val="21"/>
        </w:rPr>
        <w:t>根据基金投资</w:t>
      </w:r>
      <w:r>
        <w:rPr>
          <w:rFonts w:ascii="华文细黑" w:eastAsia="华文细黑" w:hAnsi="华文细黑" w:hint="eastAsia"/>
          <w:bCs/>
          <w:szCs w:val="21"/>
        </w:rPr>
        <w:t>者</w:t>
      </w:r>
      <w:r w:rsidRPr="00E53601">
        <w:rPr>
          <w:rFonts w:ascii="华文细黑" w:eastAsia="华文细黑" w:hAnsi="华文细黑" w:hint="eastAsia"/>
          <w:bCs/>
          <w:szCs w:val="21"/>
        </w:rPr>
        <w:t>、管理人、托管人三方共同签署的</w:t>
      </w:r>
      <w:r w:rsidR="00C22F59" w:rsidRPr="00E53601">
        <w:rPr>
          <w:rFonts w:ascii="华文细黑" w:eastAsia="华文细黑" w:hAnsi="华文细黑" w:hint="eastAsia"/>
          <w:bCs/>
          <w:szCs w:val="21"/>
        </w:rPr>
        <w:t>《</w:t>
      </w:r>
      <w:r w:rsidR="00C22F59">
        <w:rPr>
          <w:rFonts w:ascii="华文细黑" w:eastAsia="华文细黑" w:hAnsi="华文细黑" w:hint="eastAsia"/>
          <w:bCs/>
          <w:szCs w:val="21"/>
        </w:rPr>
        <w:t>【</w:t>
      </w:r>
      <w:r w:rsidR="00E62D3E">
        <w:rPr>
          <w:rFonts w:ascii="华文细黑" w:eastAsia="华文细黑" w:hAnsi="华文细黑" w:hint="eastAsia"/>
          <w:bCs/>
          <w:szCs w:val="21"/>
        </w:rPr>
        <w:t>明汯全天候一号基金2期基金</w:t>
      </w:r>
      <w:r w:rsidR="00540064">
        <w:rPr>
          <w:rFonts w:ascii="华文细黑" w:eastAsia="华文细黑" w:hAnsi="华文细黑" w:hint="eastAsia"/>
          <w:bCs/>
          <w:szCs w:val="21"/>
        </w:rPr>
        <w:t>】</w:t>
      </w:r>
      <w:r w:rsidRPr="00E53601">
        <w:rPr>
          <w:rFonts w:ascii="华文细黑" w:eastAsia="华文细黑" w:hAnsi="华文细黑" w:hint="eastAsia"/>
          <w:bCs/>
          <w:szCs w:val="21"/>
        </w:rPr>
        <w:t>基金合</w:t>
      </w:r>
      <w:r w:rsidRPr="00E53601">
        <w:rPr>
          <w:rFonts w:ascii="华文细黑" w:eastAsia="华文细黑" w:hAnsi="华文细黑" w:hint="eastAsia"/>
          <w:szCs w:val="21"/>
        </w:rPr>
        <w:t>同》 ，由贵公司担任本基金的</w:t>
      </w:r>
      <w:r w:rsidR="002F4346">
        <w:rPr>
          <w:rFonts w:ascii="华文细黑" w:eastAsia="华文细黑" w:hAnsi="华文细黑" w:hint="eastAsia"/>
          <w:szCs w:val="21"/>
        </w:rPr>
        <w:t>基金</w:t>
      </w:r>
      <w:r w:rsidRPr="00E53601">
        <w:rPr>
          <w:rFonts w:ascii="华文细黑" w:eastAsia="华文细黑" w:hAnsi="华文细黑" w:hint="eastAsia"/>
          <w:szCs w:val="21"/>
        </w:rPr>
        <w:t>托管人，由我公司担任本基金的</w:t>
      </w:r>
      <w:r w:rsidR="002F4346">
        <w:rPr>
          <w:rFonts w:ascii="华文细黑" w:eastAsia="华文细黑" w:hAnsi="华文细黑" w:hint="eastAsia"/>
          <w:szCs w:val="21"/>
        </w:rPr>
        <w:t>基金</w:t>
      </w:r>
      <w:r w:rsidRPr="00E53601">
        <w:rPr>
          <w:rFonts w:ascii="华文细黑" w:eastAsia="华文细黑" w:hAnsi="华文细黑" w:hint="eastAsia"/>
          <w:szCs w:val="21"/>
        </w:rPr>
        <w:t>管理人。</w:t>
      </w:r>
      <w:r w:rsidRPr="00E53601">
        <w:rPr>
          <w:rFonts w:ascii="华文细黑" w:eastAsia="华文细黑" w:hAnsi="华文细黑" w:hint="eastAsia"/>
          <w:bCs/>
          <w:szCs w:val="21"/>
        </w:rPr>
        <w:t>本基金募集期自</w:t>
      </w:r>
      <w:r w:rsidRPr="00E53601">
        <w:rPr>
          <w:rFonts w:ascii="华文细黑" w:eastAsia="华文细黑" w:hAnsi="华文细黑" w:hint="eastAsia"/>
          <w:szCs w:val="21"/>
        </w:rPr>
        <w:t xml:space="preserve">     年　 月　日起至    年　月　日止，我公司已于     年　月　日将该基金的认购资金人民币    </w:t>
      </w:r>
      <w:r>
        <w:rPr>
          <w:rFonts w:ascii="华文细黑" w:eastAsia="华文细黑" w:hAnsi="华文细黑" w:hint="eastAsia"/>
          <w:szCs w:val="21"/>
        </w:rPr>
        <w:t xml:space="preserve">  </w:t>
      </w:r>
      <w:r w:rsidRPr="00E53601">
        <w:rPr>
          <w:rFonts w:ascii="华文细黑" w:eastAsia="华文细黑" w:hAnsi="华文细黑" w:hint="eastAsia"/>
          <w:szCs w:val="21"/>
        </w:rPr>
        <w:t>元转入贵公司（托管人）为本基金开立的托管资金专门账户中（划款</w:t>
      </w:r>
      <w:proofErr w:type="gramStart"/>
      <w:r w:rsidRPr="00E53601">
        <w:rPr>
          <w:rFonts w:ascii="华文细黑" w:eastAsia="华文细黑" w:hAnsi="华文细黑" w:hint="eastAsia"/>
          <w:szCs w:val="21"/>
        </w:rPr>
        <w:t>明细见</w:t>
      </w:r>
      <w:proofErr w:type="gramEnd"/>
      <w:r w:rsidRPr="00E53601">
        <w:rPr>
          <w:rFonts w:ascii="华文细黑" w:eastAsia="华文细黑" w:hAnsi="华文细黑" w:hint="eastAsia"/>
          <w:szCs w:val="21"/>
        </w:rPr>
        <w:t>附表），本基金已经具备正式投资运作的条件。</w:t>
      </w:r>
    </w:p>
    <w:p w14:paraId="199C68B1" w14:textId="4182664D" w:rsidR="007C3C59" w:rsidRPr="00E53601" w:rsidRDefault="007C3C59" w:rsidP="007C3C59">
      <w:pPr>
        <w:spacing w:line="360" w:lineRule="auto"/>
        <w:ind w:firstLineChars="200" w:firstLine="420"/>
        <w:rPr>
          <w:rFonts w:ascii="华文细黑" w:eastAsia="华文细黑" w:hAnsi="华文细黑"/>
          <w:szCs w:val="21"/>
        </w:rPr>
      </w:pPr>
      <w:r w:rsidRPr="00E53601">
        <w:rPr>
          <w:rFonts w:ascii="华文细黑" w:eastAsia="华文细黑" w:hAnsi="华文细黑" w:hint="eastAsia"/>
          <w:szCs w:val="21"/>
        </w:rPr>
        <w:t>请贵公司资产托管部收到本通知及确认到账资金后，向我公司出具《资金到</w:t>
      </w:r>
      <w:r w:rsidR="00CD0731">
        <w:rPr>
          <w:rFonts w:ascii="华文细黑" w:eastAsia="华文细黑" w:hAnsi="华文细黑" w:hint="eastAsia"/>
          <w:szCs w:val="21"/>
        </w:rPr>
        <w:t>账</w:t>
      </w:r>
      <w:r w:rsidRPr="00E53601">
        <w:rPr>
          <w:rFonts w:ascii="华文细黑" w:eastAsia="华文细黑" w:hAnsi="华文细黑" w:hint="eastAsia"/>
          <w:szCs w:val="21"/>
        </w:rPr>
        <w:t>通知书》。</w:t>
      </w:r>
    </w:p>
    <w:p w14:paraId="2069206D" w14:textId="11A8B08C" w:rsidR="007C3C59" w:rsidRPr="00E53601" w:rsidRDefault="007C3C59" w:rsidP="007C3C59">
      <w:pPr>
        <w:spacing w:line="360" w:lineRule="auto"/>
        <w:ind w:firstLineChars="200" w:firstLine="420"/>
        <w:rPr>
          <w:rFonts w:ascii="华文细黑" w:eastAsia="华文细黑" w:hAnsi="华文细黑"/>
          <w:szCs w:val="21"/>
        </w:rPr>
      </w:pPr>
      <w:r w:rsidRPr="00E53601">
        <w:rPr>
          <w:rFonts w:ascii="华文细黑" w:eastAsia="华文细黑" w:hAnsi="华文细黑" w:hint="eastAsia"/>
          <w:szCs w:val="21"/>
        </w:rPr>
        <w:t>《资金到</w:t>
      </w:r>
      <w:r w:rsidR="00CD0731">
        <w:rPr>
          <w:rFonts w:ascii="华文细黑" w:eastAsia="华文细黑" w:hAnsi="华文细黑" w:hint="eastAsia"/>
          <w:szCs w:val="21"/>
        </w:rPr>
        <w:t>账</w:t>
      </w:r>
      <w:r w:rsidRPr="00E53601">
        <w:rPr>
          <w:rFonts w:ascii="华文细黑" w:eastAsia="华文细黑" w:hAnsi="华文细黑" w:hint="eastAsia"/>
          <w:szCs w:val="21"/>
        </w:rPr>
        <w:t>通知书》出具的当日为本基金成立日。</w:t>
      </w:r>
    </w:p>
    <w:p w14:paraId="7C0DAC11" w14:textId="77777777" w:rsidR="007C3C59" w:rsidRPr="00E53601" w:rsidRDefault="007C3C59" w:rsidP="007C3C59">
      <w:pPr>
        <w:spacing w:line="360" w:lineRule="auto"/>
        <w:ind w:firstLineChars="200" w:firstLine="420"/>
        <w:rPr>
          <w:rFonts w:ascii="华文细黑" w:eastAsia="华文细黑" w:hAnsi="华文细黑"/>
          <w:szCs w:val="21"/>
        </w:rPr>
      </w:pPr>
      <w:r w:rsidRPr="00E53601">
        <w:rPr>
          <w:rFonts w:ascii="华文细黑" w:eastAsia="华文细黑" w:hAnsi="华文细黑" w:hint="eastAsia"/>
          <w:szCs w:val="21"/>
        </w:rPr>
        <w:t>附：划款明细表</w:t>
      </w:r>
    </w:p>
    <w:tbl>
      <w:tblPr>
        <w:tblW w:w="852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4218"/>
        <w:gridCol w:w="4302"/>
      </w:tblGrid>
      <w:tr w:rsidR="007C3C59" w:rsidRPr="00E53601" w14:paraId="6383A2F8" w14:textId="77777777" w:rsidTr="00BC6F0C">
        <w:trPr>
          <w:jc w:val="center"/>
        </w:trPr>
        <w:tc>
          <w:tcPr>
            <w:tcW w:w="4218" w:type="dxa"/>
            <w:tcBorders>
              <w:top w:val="single" w:sz="12" w:space="0" w:color="000000"/>
              <w:left w:val="single" w:sz="12" w:space="0" w:color="000000"/>
              <w:bottom w:val="single" w:sz="6" w:space="0" w:color="000000"/>
              <w:right w:val="single" w:sz="6" w:space="0" w:color="000000"/>
            </w:tcBorders>
          </w:tcPr>
          <w:p w14:paraId="338F0A67" w14:textId="77777777" w:rsidR="007C3C59" w:rsidRPr="00E53601" w:rsidRDefault="007C3C59" w:rsidP="00BC6F0C">
            <w:pPr>
              <w:widowControl/>
              <w:rPr>
                <w:rFonts w:ascii="华文细黑" w:eastAsia="华文细黑" w:hAnsi="华文细黑"/>
                <w:color w:val="000000"/>
                <w:kern w:val="0"/>
                <w:szCs w:val="21"/>
              </w:rPr>
            </w:pPr>
            <w:proofErr w:type="gramStart"/>
            <w:r w:rsidRPr="00E53601">
              <w:rPr>
                <w:rFonts w:ascii="华文细黑" w:eastAsia="华文细黑" w:hAnsi="华文细黑" w:hint="eastAsia"/>
                <w:color w:val="000000"/>
                <w:kern w:val="0"/>
                <w:szCs w:val="21"/>
              </w:rPr>
              <w:t>付款户</w:t>
            </w:r>
            <w:r w:rsidRPr="00E53601">
              <w:rPr>
                <w:rFonts w:ascii="华文细黑" w:eastAsia="华文细黑" w:hAnsi="华文细黑"/>
                <w:color w:val="000000"/>
                <w:kern w:val="0"/>
                <w:szCs w:val="21"/>
              </w:rPr>
              <w:t>(</w:t>
            </w:r>
            <w:r w:rsidRPr="00E53601">
              <w:rPr>
                <w:rFonts w:ascii="华文细黑" w:eastAsia="华文细黑" w:hAnsi="华文细黑" w:hint="eastAsia"/>
                <w:color w:val="000000"/>
                <w:kern w:val="0"/>
                <w:szCs w:val="21"/>
              </w:rPr>
              <w:t>募集户</w:t>
            </w:r>
            <w:proofErr w:type="gramEnd"/>
            <w:r w:rsidRPr="00E53601">
              <w:rPr>
                <w:rFonts w:ascii="华文细黑" w:eastAsia="华文细黑" w:hAnsi="华文细黑"/>
                <w:color w:val="000000"/>
                <w:kern w:val="0"/>
                <w:szCs w:val="21"/>
              </w:rPr>
              <w:t>)</w:t>
            </w:r>
            <w:r w:rsidRPr="00E53601">
              <w:rPr>
                <w:rFonts w:ascii="华文细黑" w:eastAsia="华文细黑" w:hAnsi="华文细黑" w:hint="eastAsia"/>
                <w:color w:val="000000"/>
                <w:kern w:val="0"/>
                <w:szCs w:val="21"/>
              </w:rPr>
              <w:t>户名：</w:t>
            </w:r>
          </w:p>
        </w:tc>
        <w:tc>
          <w:tcPr>
            <w:tcW w:w="4302" w:type="dxa"/>
            <w:tcBorders>
              <w:top w:val="single" w:sz="12" w:space="0" w:color="000000"/>
              <w:left w:val="single" w:sz="6" w:space="0" w:color="000000"/>
              <w:bottom w:val="single" w:sz="6" w:space="0" w:color="000000"/>
              <w:right w:val="single" w:sz="12" w:space="0" w:color="000000"/>
            </w:tcBorders>
          </w:tcPr>
          <w:p w14:paraId="118EDF6C" w14:textId="4662022B" w:rsidR="007C3C59" w:rsidRPr="00E53601" w:rsidRDefault="007C3C59" w:rsidP="00BC6F0C">
            <w:pPr>
              <w:widowControl/>
              <w:rPr>
                <w:rFonts w:ascii="华文细黑" w:eastAsia="华文细黑" w:hAnsi="华文细黑"/>
                <w:color w:val="000000"/>
                <w:kern w:val="0"/>
                <w:szCs w:val="21"/>
              </w:rPr>
            </w:pPr>
            <w:r w:rsidRPr="00E53601">
              <w:rPr>
                <w:rFonts w:ascii="华文细黑" w:eastAsia="华文细黑" w:hAnsi="华文细黑" w:hint="eastAsia"/>
                <w:color w:val="000000"/>
                <w:kern w:val="0"/>
                <w:szCs w:val="21"/>
              </w:rPr>
              <w:t>收款户</w:t>
            </w:r>
            <w:r w:rsidRPr="00E53601">
              <w:rPr>
                <w:rFonts w:ascii="华文细黑" w:eastAsia="华文细黑" w:hAnsi="华文细黑"/>
                <w:color w:val="000000"/>
                <w:kern w:val="0"/>
                <w:szCs w:val="21"/>
              </w:rPr>
              <w:t>(</w:t>
            </w:r>
            <w:proofErr w:type="gramStart"/>
            <w:r w:rsidRPr="00E53601">
              <w:rPr>
                <w:rFonts w:ascii="华文细黑" w:eastAsia="华文细黑" w:hAnsi="华文细黑" w:hint="eastAsia"/>
                <w:color w:val="000000"/>
                <w:kern w:val="0"/>
                <w:szCs w:val="21"/>
              </w:rPr>
              <w:t>托管户</w:t>
            </w:r>
            <w:proofErr w:type="gramEnd"/>
            <w:r w:rsidRPr="00E53601">
              <w:rPr>
                <w:rFonts w:ascii="华文细黑" w:eastAsia="华文细黑" w:hAnsi="华文细黑"/>
                <w:color w:val="000000"/>
                <w:kern w:val="0"/>
                <w:szCs w:val="21"/>
              </w:rPr>
              <w:t>)</w:t>
            </w:r>
            <w:r>
              <w:rPr>
                <w:rFonts w:ascii="华文细黑" w:eastAsia="华文细黑" w:hAnsi="华文细黑" w:hint="eastAsia"/>
                <w:color w:val="000000"/>
                <w:kern w:val="0"/>
                <w:szCs w:val="21"/>
              </w:rPr>
              <w:t>户</w:t>
            </w:r>
            <w:r w:rsidRPr="00E53601">
              <w:rPr>
                <w:rFonts w:ascii="华文细黑" w:eastAsia="华文细黑" w:hAnsi="华文细黑" w:hint="eastAsia"/>
                <w:color w:val="000000"/>
                <w:kern w:val="0"/>
                <w:szCs w:val="21"/>
              </w:rPr>
              <w:t>名：</w:t>
            </w:r>
          </w:p>
          <w:p w14:paraId="311DE915" w14:textId="77777777" w:rsidR="007C3C59" w:rsidRPr="00E53601" w:rsidRDefault="007C3C59" w:rsidP="00BC6F0C">
            <w:pPr>
              <w:widowControl/>
              <w:rPr>
                <w:rFonts w:ascii="华文细黑" w:eastAsia="华文细黑" w:hAnsi="华文细黑"/>
                <w:color w:val="000000"/>
                <w:kern w:val="0"/>
                <w:szCs w:val="21"/>
              </w:rPr>
            </w:pPr>
          </w:p>
        </w:tc>
      </w:tr>
      <w:tr w:rsidR="007C3C59" w:rsidRPr="00E53601" w14:paraId="0D2EEDE4" w14:textId="77777777" w:rsidTr="00BC6F0C">
        <w:trPr>
          <w:jc w:val="center"/>
        </w:trPr>
        <w:tc>
          <w:tcPr>
            <w:tcW w:w="4218" w:type="dxa"/>
            <w:tcBorders>
              <w:top w:val="single" w:sz="6" w:space="0" w:color="000000"/>
              <w:left w:val="single" w:sz="12" w:space="0" w:color="000000"/>
              <w:bottom w:val="single" w:sz="6" w:space="0" w:color="000000"/>
              <w:right w:val="single" w:sz="6" w:space="0" w:color="000000"/>
            </w:tcBorders>
          </w:tcPr>
          <w:p w14:paraId="4C0FE3DA" w14:textId="77777777" w:rsidR="007C3C59" w:rsidRPr="00E53601" w:rsidRDefault="007C3C59" w:rsidP="00BC6F0C">
            <w:pPr>
              <w:widowControl/>
              <w:rPr>
                <w:rFonts w:ascii="华文细黑" w:eastAsia="华文细黑" w:hAnsi="华文细黑"/>
                <w:color w:val="000000"/>
                <w:kern w:val="0"/>
                <w:szCs w:val="21"/>
              </w:rPr>
            </w:pPr>
            <w:r w:rsidRPr="00E53601">
              <w:rPr>
                <w:rFonts w:ascii="华文细黑" w:eastAsia="华文细黑" w:hAnsi="华文细黑" w:hint="eastAsia"/>
                <w:color w:val="000000"/>
                <w:kern w:val="0"/>
                <w:szCs w:val="21"/>
              </w:rPr>
              <w:t>付款账号：</w:t>
            </w:r>
          </w:p>
        </w:tc>
        <w:tc>
          <w:tcPr>
            <w:tcW w:w="4302" w:type="dxa"/>
            <w:tcBorders>
              <w:top w:val="single" w:sz="6" w:space="0" w:color="000000"/>
              <w:left w:val="single" w:sz="6" w:space="0" w:color="000000"/>
              <w:bottom w:val="single" w:sz="6" w:space="0" w:color="000000"/>
              <w:right w:val="single" w:sz="12" w:space="0" w:color="000000"/>
            </w:tcBorders>
          </w:tcPr>
          <w:p w14:paraId="18A50148" w14:textId="77777777" w:rsidR="007C3C59" w:rsidRPr="00E53601" w:rsidRDefault="007C3C59" w:rsidP="00BC6F0C">
            <w:pPr>
              <w:widowControl/>
              <w:rPr>
                <w:rFonts w:ascii="华文细黑" w:eastAsia="华文细黑" w:hAnsi="华文细黑"/>
                <w:color w:val="000000"/>
                <w:kern w:val="0"/>
                <w:szCs w:val="21"/>
              </w:rPr>
            </w:pPr>
            <w:r w:rsidRPr="00E53601">
              <w:rPr>
                <w:rFonts w:ascii="华文细黑" w:eastAsia="华文细黑" w:hAnsi="华文细黑" w:hint="eastAsia"/>
                <w:color w:val="000000"/>
                <w:kern w:val="0"/>
                <w:szCs w:val="21"/>
              </w:rPr>
              <w:t>收款账号：</w:t>
            </w:r>
          </w:p>
        </w:tc>
      </w:tr>
      <w:tr w:rsidR="007C3C59" w:rsidRPr="00E53601" w14:paraId="4E0894E0" w14:textId="77777777" w:rsidTr="00BC6F0C">
        <w:trPr>
          <w:jc w:val="center"/>
        </w:trPr>
        <w:tc>
          <w:tcPr>
            <w:tcW w:w="4218" w:type="dxa"/>
            <w:tcBorders>
              <w:top w:val="single" w:sz="6" w:space="0" w:color="000000"/>
              <w:left w:val="single" w:sz="12" w:space="0" w:color="000000"/>
              <w:bottom w:val="single" w:sz="6" w:space="0" w:color="000000"/>
              <w:right w:val="single" w:sz="6" w:space="0" w:color="000000"/>
            </w:tcBorders>
          </w:tcPr>
          <w:p w14:paraId="5C690949" w14:textId="77777777" w:rsidR="007C3C59" w:rsidRPr="00E53601" w:rsidRDefault="007C3C59" w:rsidP="00BC6F0C">
            <w:pPr>
              <w:widowControl/>
              <w:rPr>
                <w:rFonts w:ascii="华文细黑" w:eastAsia="华文细黑" w:hAnsi="华文细黑"/>
                <w:color w:val="000000"/>
                <w:kern w:val="0"/>
                <w:szCs w:val="21"/>
              </w:rPr>
            </w:pPr>
            <w:r w:rsidRPr="00E53601">
              <w:rPr>
                <w:rFonts w:ascii="华文细黑" w:eastAsia="华文细黑" w:hAnsi="华文细黑" w:hint="eastAsia"/>
                <w:color w:val="000000"/>
                <w:kern w:val="0"/>
                <w:szCs w:val="21"/>
              </w:rPr>
              <w:t>开户行：</w:t>
            </w:r>
          </w:p>
        </w:tc>
        <w:tc>
          <w:tcPr>
            <w:tcW w:w="4302" w:type="dxa"/>
            <w:tcBorders>
              <w:top w:val="single" w:sz="6" w:space="0" w:color="000000"/>
              <w:left w:val="single" w:sz="6" w:space="0" w:color="000000"/>
              <w:bottom w:val="single" w:sz="6" w:space="0" w:color="000000"/>
              <w:right w:val="single" w:sz="12" w:space="0" w:color="000000"/>
            </w:tcBorders>
          </w:tcPr>
          <w:p w14:paraId="44961DF8" w14:textId="77777777" w:rsidR="007C3C59" w:rsidRPr="00E53601" w:rsidRDefault="007C3C59" w:rsidP="00BC6F0C">
            <w:pPr>
              <w:widowControl/>
              <w:rPr>
                <w:rFonts w:ascii="华文细黑" w:eastAsia="华文细黑" w:hAnsi="华文细黑"/>
                <w:color w:val="000000"/>
                <w:kern w:val="0"/>
                <w:szCs w:val="21"/>
              </w:rPr>
            </w:pPr>
            <w:r w:rsidRPr="00E53601">
              <w:rPr>
                <w:rFonts w:ascii="华文细黑" w:eastAsia="华文细黑" w:hAnsi="华文细黑" w:hint="eastAsia"/>
                <w:color w:val="000000"/>
                <w:kern w:val="0"/>
                <w:szCs w:val="21"/>
              </w:rPr>
              <w:t>开户行：</w:t>
            </w:r>
          </w:p>
        </w:tc>
      </w:tr>
      <w:tr w:rsidR="007C3C59" w:rsidRPr="00E53601" w14:paraId="4508E9C3" w14:textId="77777777" w:rsidTr="00BC6F0C">
        <w:trPr>
          <w:trHeight w:val="465"/>
          <w:jc w:val="center"/>
        </w:trPr>
        <w:tc>
          <w:tcPr>
            <w:tcW w:w="4218" w:type="dxa"/>
            <w:tcBorders>
              <w:top w:val="single" w:sz="6" w:space="0" w:color="000000"/>
              <w:left w:val="single" w:sz="12" w:space="0" w:color="000000"/>
              <w:bottom w:val="single" w:sz="6" w:space="0" w:color="000000"/>
              <w:right w:val="single" w:sz="6" w:space="0" w:color="000000"/>
            </w:tcBorders>
          </w:tcPr>
          <w:p w14:paraId="3A4430CA" w14:textId="77777777" w:rsidR="007C3C59" w:rsidRPr="00E53601" w:rsidRDefault="007C3C59" w:rsidP="00BC6F0C">
            <w:pPr>
              <w:widowControl/>
              <w:rPr>
                <w:rFonts w:ascii="华文细黑" w:eastAsia="华文细黑" w:hAnsi="华文细黑"/>
                <w:color w:val="000000"/>
                <w:kern w:val="0"/>
                <w:szCs w:val="21"/>
              </w:rPr>
            </w:pPr>
            <w:r w:rsidRPr="00E53601">
              <w:rPr>
                <w:rFonts w:ascii="华文细黑" w:eastAsia="华文细黑" w:hAnsi="华文细黑" w:hint="eastAsia"/>
                <w:color w:val="000000"/>
                <w:kern w:val="0"/>
                <w:szCs w:val="21"/>
              </w:rPr>
              <w:t>金额小写：￥               元</w:t>
            </w:r>
          </w:p>
        </w:tc>
        <w:tc>
          <w:tcPr>
            <w:tcW w:w="4302" w:type="dxa"/>
            <w:vMerge w:val="restart"/>
            <w:tcBorders>
              <w:top w:val="single" w:sz="6" w:space="0" w:color="000000"/>
              <w:left w:val="single" w:sz="6" w:space="0" w:color="000000"/>
              <w:bottom w:val="single" w:sz="6" w:space="0" w:color="000000"/>
              <w:right w:val="single" w:sz="12" w:space="0" w:color="000000"/>
            </w:tcBorders>
          </w:tcPr>
          <w:p w14:paraId="65107FEF" w14:textId="77777777" w:rsidR="007C3C59" w:rsidRPr="00E53601" w:rsidRDefault="007C3C59" w:rsidP="00BC6F0C">
            <w:pPr>
              <w:widowControl/>
              <w:rPr>
                <w:rFonts w:ascii="华文细黑" w:eastAsia="华文细黑" w:hAnsi="华文细黑"/>
                <w:color w:val="000000"/>
                <w:kern w:val="0"/>
                <w:szCs w:val="21"/>
              </w:rPr>
            </w:pPr>
            <w:r w:rsidRPr="00E53601">
              <w:rPr>
                <w:rFonts w:ascii="华文细黑" w:eastAsia="华文细黑" w:hAnsi="华文细黑" w:hint="eastAsia"/>
                <w:color w:val="000000"/>
                <w:kern w:val="0"/>
                <w:szCs w:val="21"/>
              </w:rPr>
              <w:t>金额大写：（人民币）</w:t>
            </w:r>
          </w:p>
        </w:tc>
      </w:tr>
      <w:tr w:rsidR="007C3C59" w:rsidRPr="00E53601" w14:paraId="5FED8BF5" w14:textId="77777777" w:rsidTr="00BC6F0C">
        <w:trPr>
          <w:jc w:val="center"/>
        </w:trPr>
        <w:tc>
          <w:tcPr>
            <w:tcW w:w="4218" w:type="dxa"/>
            <w:tcBorders>
              <w:top w:val="single" w:sz="6" w:space="0" w:color="000000"/>
              <w:left w:val="single" w:sz="12" w:space="0" w:color="000000"/>
              <w:bottom w:val="single" w:sz="6" w:space="0" w:color="000000"/>
              <w:right w:val="single" w:sz="6" w:space="0" w:color="000000"/>
            </w:tcBorders>
          </w:tcPr>
          <w:p w14:paraId="01FCB3F0" w14:textId="77777777" w:rsidR="007C3C59" w:rsidRPr="00E53601" w:rsidRDefault="007C3C59" w:rsidP="00BC6F0C">
            <w:pPr>
              <w:widowControl/>
              <w:rPr>
                <w:rFonts w:ascii="华文细黑" w:eastAsia="华文细黑" w:hAnsi="华文细黑"/>
                <w:color w:val="000000"/>
                <w:kern w:val="0"/>
                <w:szCs w:val="21"/>
              </w:rPr>
            </w:pPr>
            <w:r w:rsidRPr="00E53601">
              <w:rPr>
                <w:rFonts w:ascii="华文细黑" w:eastAsia="华文细黑" w:hAnsi="华文细黑" w:hint="eastAsia"/>
                <w:color w:val="000000"/>
                <w:kern w:val="0"/>
                <w:szCs w:val="21"/>
              </w:rPr>
              <w:t>划款时间：　    年    月    日</w:t>
            </w:r>
          </w:p>
        </w:tc>
        <w:tc>
          <w:tcPr>
            <w:tcW w:w="4302" w:type="dxa"/>
            <w:vMerge/>
            <w:tcBorders>
              <w:top w:val="single" w:sz="6" w:space="0" w:color="000000"/>
              <w:left w:val="single" w:sz="6" w:space="0" w:color="000000"/>
              <w:bottom w:val="single" w:sz="6" w:space="0" w:color="000000"/>
              <w:right w:val="single" w:sz="12" w:space="0" w:color="000000"/>
            </w:tcBorders>
            <w:vAlign w:val="center"/>
          </w:tcPr>
          <w:p w14:paraId="568FA659" w14:textId="77777777" w:rsidR="007C3C59" w:rsidRPr="00E53601" w:rsidRDefault="007C3C59" w:rsidP="00BC6F0C">
            <w:pPr>
              <w:widowControl/>
              <w:jc w:val="left"/>
              <w:rPr>
                <w:rFonts w:ascii="华文细黑" w:eastAsia="华文细黑" w:hAnsi="华文细黑"/>
                <w:color w:val="000000"/>
                <w:kern w:val="0"/>
                <w:szCs w:val="21"/>
              </w:rPr>
            </w:pPr>
          </w:p>
        </w:tc>
      </w:tr>
      <w:tr w:rsidR="007C3C59" w:rsidRPr="00E53601" w14:paraId="5E459B91" w14:textId="77777777" w:rsidTr="00BC6F0C">
        <w:trPr>
          <w:jc w:val="center"/>
        </w:trPr>
        <w:tc>
          <w:tcPr>
            <w:tcW w:w="8520" w:type="dxa"/>
            <w:gridSpan w:val="2"/>
            <w:tcBorders>
              <w:top w:val="single" w:sz="6" w:space="0" w:color="000000"/>
              <w:left w:val="single" w:sz="12" w:space="0" w:color="000000"/>
              <w:bottom w:val="single" w:sz="12" w:space="0" w:color="000000"/>
              <w:right w:val="single" w:sz="12" w:space="0" w:color="000000"/>
            </w:tcBorders>
          </w:tcPr>
          <w:p w14:paraId="371F2EDD" w14:textId="77777777" w:rsidR="007C3C59" w:rsidRPr="00E53601" w:rsidRDefault="007C3C59" w:rsidP="00BC6F0C">
            <w:pPr>
              <w:spacing w:line="360" w:lineRule="auto"/>
              <w:rPr>
                <w:rFonts w:ascii="华文细黑" w:eastAsia="华文细黑" w:hAnsi="华文细黑"/>
                <w:szCs w:val="21"/>
              </w:rPr>
            </w:pPr>
            <w:r w:rsidRPr="00E53601">
              <w:rPr>
                <w:rFonts w:ascii="华文细黑" w:eastAsia="华文细黑" w:hAnsi="华文细黑" w:hint="eastAsia"/>
                <w:szCs w:val="21"/>
              </w:rPr>
              <w:t>备注：</w:t>
            </w:r>
          </w:p>
          <w:p w14:paraId="4255AD9A" w14:textId="77777777" w:rsidR="007C3C59" w:rsidRPr="00E53601" w:rsidRDefault="007C3C59" w:rsidP="00BC6F0C">
            <w:pPr>
              <w:spacing w:line="360" w:lineRule="auto"/>
              <w:rPr>
                <w:rFonts w:ascii="华文细黑" w:eastAsia="华文细黑" w:hAnsi="华文细黑"/>
                <w:szCs w:val="21"/>
              </w:rPr>
            </w:pPr>
            <w:r w:rsidRPr="00E53601">
              <w:rPr>
                <w:rFonts w:ascii="华文细黑" w:eastAsia="华文细黑" w:hAnsi="华文细黑" w:hint="eastAsia"/>
                <w:szCs w:val="21"/>
              </w:rPr>
              <w:t>1、认购资金：人民币        元（大写人民币        元整）</w:t>
            </w:r>
          </w:p>
          <w:p w14:paraId="6BF1B433" w14:textId="77777777" w:rsidR="007C3C59" w:rsidRPr="00E53601" w:rsidRDefault="007C3C59" w:rsidP="00BC6F0C">
            <w:pPr>
              <w:spacing w:line="360" w:lineRule="auto"/>
              <w:rPr>
                <w:rFonts w:ascii="华文细黑" w:eastAsia="华文细黑" w:hAnsi="华文细黑"/>
                <w:szCs w:val="21"/>
              </w:rPr>
            </w:pPr>
            <w:r w:rsidRPr="00E53601">
              <w:rPr>
                <w:rFonts w:ascii="华文细黑" w:eastAsia="华文细黑" w:hAnsi="华文细黑" w:hint="eastAsia"/>
                <w:szCs w:val="21"/>
              </w:rPr>
              <w:t>2、募集期利息：人民币        元（大写人民币        元整）</w:t>
            </w:r>
          </w:p>
          <w:p w14:paraId="329AFEC4" w14:textId="77777777" w:rsidR="007C3C59" w:rsidRPr="00E53601" w:rsidRDefault="007C3C59" w:rsidP="00BC6F0C">
            <w:pPr>
              <w:spacing w:line="360" w:lineRule="auto"/>
              <w:rPr>
                <w:rFonts w:ascii="华文细黑" w:eastAsia="华文细黑" w:hAnsi="华文细黑"/>
                <w:szCs w:val="21"/>
              </w:rPr>
            </w:pPr>
            <w:r w:rsidRPr="00E53601">
              <w:rPr>
                <w:rFonts w:ascii="华文细黑" w:eastAsia="华文细黑" w:hAnsi="华文细黑" w:hint="eastAsia"/>
                <w:szCs w:val="21"/>
              </w:rPr>
              <w:t>3、确认份额：           份，其中利息转份额        份。</w:t>
            </w:r>
          </w:p>
          <w:p w14:paraId="7F2C70CD" w14:textId="77777777" w:rsidR="007C3C59" w:rsidRPr="00E53601" w:rsidRDefault="007C3C59" w:rsidP="00BC6F0C">
            <w:pPr>
              <w:spacing w:line="360" w:lineRule="auto"/>
              <w:rPr>
                <w:rFonts w:ascii="华文细黑" w:eastAsia="华文细黑" w:hAnsi="华文细黑"/>
                <w:szCs w:val="21"/>
              </w:rPr>
            </w:pPr>
            <w:r w:rsidRPr="00E53601">
              <w:rPr>
                <w:rFonts w:ascii="华文细黑" w:eastAsia="华文细黑" w:hAnsi="华文细黑" w:hint="eastAsia"/>
                <w:szCs w:val="21"/>
              </w:rPr>
              <w:t>4、认购客户总数：　         户。</w:t>
            </w:r>
          </w:p>
          <w:p w14:paraId="66F0733D" w14:textId="77777777" w:rsidR="007C3C59" w:rsidRPr="00E53601" w:rsidRDefault="007C3C59" w:rsidP="00BC6F0C">
            <w:pPr>
              <w:spacing w:line="360" w:lineRule="auto"/>
              <w:rPr>
                <w:rFonts w:ascii="华文细黑" w:eastAsia="华文细黑" w:hAnsi="华文细黑"/>
                <w:szCs w:val="21"/>
              </w:rPr>
            </w:pPr>
            <w:r w:rsidRPr="00E53601">
              <w:rPr>
                <w:rFonts w:ascii="华文细黑" w:eastAsia="华文细黑" w:hAnsi="华文细黑" w:hint="eastAsia"/>
                <w:szCs w:val="21"/>
              </w:rPr>
              <w:t>5、募集期利息预计于</w:t>
            </w:r>
            <w:r w:rsidRPr="00E53601">
              <w:rPr>
                <w:rFonts w:ascii="华文细黑" w:eastAsia="华文细黑" w:hAnsi="华文细黑" w:hint="eastAsia"/>
                <w:color w:val="000000"/>
                <w:kern w:val="0"/>
                <w:szCs w:val="21"/>
              </w:rPr>
              <w:t xml:space="preserve">     年   月   日前</w:t>
            </w:r>
            <w:r w:rsidRPr="00E53601">
              <w:rPr>
                <w:rFonts w:ascii="华文细黑" w:eastAsia="华文细黑" w:hAnsi="华文细黑" w:hint="eastAsia"/>
                <w:szCs w:val="21"/>
              </w:rPr>
              <w:t>汇入托管资金专门账户。</w:t>
            </w:r>
          </w:p>
          <w:p w14:paraId="3181D449" w14:textId="77777777" w:rsidR="007C3C59" w:rsidRPr="00E53601" w:rsidRDefault="007C3C59" w:rsidP="00BC6F0C">
            <w:pPr>
              <w:spacing w:line="360" w:lineRule="auto"/>
              <w:ind w:firstLineChars="200" w:firstLine="420"/>
              <w:rPr>
                <w:rFonts w:ascii="华文细黑" w:eastAsia="华文细黑" w:hAnsi="华文细黑"/>
                <w:szCs w:val="21"/>
              </w:rPr>
            </w:pPr>
          </w:p>
          <w:p w14:paraId="5CB9C84A" w14:textId="77777777" w:rsidR="007C3C59" w:rsidRPr="00E53601" w:rsidRDefault="007C3C59" w:rsidP="00BC6F0C">
            <w:pPr>
              <w:widowControl/>
              <w:ind w:leftChars="-1374" w:left="-2885" w:firstLine="2514"/>
              <w:rPr>
                <w:rFonts w:ascii="华文细黑" w:eastAsia="华文细黑" w:hAnsi="华文细黑"/>
                <w:color w:val="000000"/>
                <w:kern w:val="0"/>
                <w:szCs w:val="21"/>
              </w:rPr>
            </w:pPr>
          </w:p>
        </w:tc>
      </w:tr>
    </w:tbl>
    <w:p w14:paraId="2F6DFDF7" w14:textId="77777777" w:rsidR="007C3C59" w:rsidRPr="00E53601" w:rsidRDefault="007C3C59" w:rsidP="007C3C59">
      <w:pPr>
        <w:spacing w:line="360" w:lineRule="auto"/>
        <w:ind w:firstLineChars="200" w:firstLine="420"/>
        <w:jc w:val="right"/>
        <w:rPr>
          <w:rFonts w:ascii="华文细黑" w:eastAsia="华文细黑" w:hAnsi="华文细黑"/>
          <w:szCs w:val="21"/>
        </w:rPr>
      </w:pPr>
    </w:p>
    <w:p w14:paraId="29B4C2FA" w14:textId="77777777" w:rsidR="007C3C59" w:rsidRPr="00E53601" w:rsidRDefault="007C3C59" w:rsidP="007C3C59">
      <w:pPr>
        <w:spacing w:line="360" w:lineRule="auto"/>
        <w:ind w:firstLineChars="200" w:firstLine="420"/>
        <w:jc w:val="right"/>
        <w:rPr>
          <w:rFonts w:ascii="华文细黑" w:eastAsia="华文细黑" w:hAnsi="华文细黑"/>
          <w:szCs w:val="21"/>
        </w:rPr>
      </w:pPr>
    </w:p>
    <w:p w14:paraId="16A8A6EC" w14:textId="3B49C51D" w:rsidR="007C3C59" w:rsidRPr="00E53601" w:rsidRDefault="00540064" w:rsidP="007C3C59">
      <w:pPr>
        <w:spacing w:line="360" w:lineRule="auto"/>
        <w:ind w:firstLineChars="200" w:firstLine="420"/>
        <w:jc w:val="right"/>
        <w:rPr>
          <w:rFonts w:ascii="华文细黑" w:eastAsia="华文细黑" w:hAnsi="华文细黑"/>
          <w:szCs w:val="21"/>
        </w:rPr>
      </w:pPr>
      <w:r>
        <w:rPr>
          <w:rFonts w:ascii="华文细黑" w:eastAsia="华文细黑" w:hAnsi="华文细黑" w:hint="eastAsia"/>
          <w:szCs w:val="21"/>
        </w:rPr>
        <w:t>【</w:t>
      </w:r>
      <w:r w:rsidR="00544EA2">
        <w:rPr>
          <w:rFonts w:ascii="华文细黑" w:eastAsia="华文细黑" w:hAnsi="华文细黑" w:hint="eastAsia"/>
          <w:szCs w:val="21"/>
        </w:rPr>
        <w:t>上海明汯投资管理有限公司</w:t>
      </w:r>
      <w:r>
        <w:rPr>
          <w:rFonts w:ascii="华文细黑" w:eastAsia="华文细黑" w:hAnsi="华文细黑" w:hint="eastAsia"/>
          <w:szCs w:val="21"/>
        </w:rPr>
        <w:t>】</w:t>
      </w:r>
      <w:r w:rsidR="007C3C59" w:rsidRPr="00E53601">
        <w:rPr>
          <w:rFonts w:ascii="华文细黑" w:eastAsia="华文细黑" w:hAnsi="华文细黑" w:hint="eastAsia"/>
          <w:szCs w:val="21"/>
        </w:rPr>
        <w:t>（公章）</w:t>
      </w:r>
    </w:p>
    <w:p w14:paraId="373B2069" w14:textId="12C92BAC" w:rsidR="000C4524" w:rsidRPr="000C4524" w:rsidRDefault="007C3C59" w:rsidP="00E91960">
      <w:pPr>
        <w:spacing w:line="360" w:lineRule="auto"/>
        <w:rPr>
          <w:rFonts w:ascii="华文细黑" w:eastAsia="华文细黑" w:hAnsi="华文细黑" w:cs="Arial"/>
          <w:szCs w:val="21"/>
        </w:rPr>
      </w:pPr>
      <w:r w:rsidRPr="00E53601">
        <w:rPr>
          <w:rFonts w:ascii="华文细黑" w:eastAsia="华文细黑" w:hAnsi="华文细黑" w:hint="eastAsia"/>
          <w:szCs w:val="21"/>
        </w:rPr>
        <w:t xml:space="preserve">                                                           年　　月　　日</w:t>
      </w:r>
    </w:p>
    <w:sectPr w:rsidR="000C4524" w:rsidRPr="000C4524" w:rsidSect="00381E5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01C96F" w15:done="0"/>
  <w15:commentEx w15:paraId="701E06D9" w15:done="0"/>
  <w15:commentEx w15:paraId="3B15393B" w15:paraIdParent="701E06D9" w15:done="0"/>
  <w15:commentEx w15:paraId="62D59A95" w15:done="0"/>
  <w15:commentEx w15:paraId="6F118576" w15:done="0"/>
  <w15:commentEx w15:paraId="0BC5EF6D" w15:paraIdParent="6F118576" w15:done="0"/>
  <w15:commentEx w15:paraId="75E12795" w15:done="0"/>
  <w15:commentEx w15:paraId="437EDD0C" w15:paraIdParent="75E12795" w15:done="0"/>
  <w15:commentEx w15:paraId="71541C4E" w15:done="0"/>
  <w15:commentEx w15:paraId="361F72C2" w15:paraIdParent="71541C4E" w15:done="0"/>
  <w15:commentEx w15:paraId="3B113C06" w15:done="0"/>
  <w15:commentEx w15:paraId="168B5898" w15:paraIdParent="3B113C06" w15:done="0"/>
  <w15:commentEx w15:paraId="193C9FCD" w15:done="0"/>
  <w15:commentEx w15:paraId="6DB1AE89" w15:paraIdParent="193C9FCD" w15:done="0"/>
  <w15:commentEx w15:paraId="49FDB7C9" w15:done="0"/>
  <w15:commentEx w15:paraId="6E1E089B" w15:paraIdParent="49FDB7C9" w15:done="0"/>
  <w15:commentEx w15:paraId="03509844" w15:done="0"/>
  <w15:commentEx w15:paraId="36524009" w15:paraIdParent="03509844" w15:done="0"/>
  <w15:commentEx w15:paraId="1F9DAFA0" w15:done="0"/>
  <w15:commentEx w15:paraId="65603669" w15:paraIdParent="1F9DAFA0" w15:done="0"/>
  <w15:commentEx w15:paraId="4FE529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69595" w14:textId="77777777" w:rsidR="00E47669" w:rsidRDefault="00E47669" w:rsidP="008B073B">
      <w:r>
        <w:separator/>
      </w:r>
    </w:p>
  </w:endnote>
  <w:endnote w:type="continuationSeparator" w:id="0">
    <w:p w14:paraId="1C4B2E89" w14:textId="77777777" w:rsidR="00E47669" w:rsidRDefault="00E47669" w:rsidP="008B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FD409" w14:textId="77777777" w:rsidR="00ED2A5C" w:rsidRDefault="00ED2A5C">
    <w:pPr>
      <w:pStyle w:val="a8"/>
      <w:jc w:val="center"/>
    </w:pPr>
    <w:r>
      <w:fldChar w:fldCharType="begin"/>
    </w:r>
    <w:r>
      <w:instrText>PAGE   \* MERGEFORMAT</w:instrText>
    </w:r>
    <w:r>
      <w:fldChar w:fldCharType="separate"/>
    </w:r>
    <w:r w:rsidR="002E1B96" w:rsidRPr="002E1B96">
      <w:rPr>
        <w:noProof/>
        <w:lang w:val="zh-CN"/>
      </w:rPr>
      <w:t>48</w:t>
    </w:r>
    <w:r>
      <w:rPr>
        <w:noProof/>
        <w:lang w:val="zh-CN"/>
      </w:rPr>
      <w:fldChar w:fldCharType="end"/>
    </w:r>
  </w:p>
  <w:p w14:paraId="319659BA" w14:textId="77777777" w:rsidR="00ED2A5C" w:rsidRDefault="00ED2A5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37E9F" w14:textId="77777777" w:rsidR="00E47669" w:rsidRDefault="00E47669" w:rsidP="008B073B">
      <w:r>
        <w:separator/>
      </w:r>
    </w:p>
  </w:footnote>
  <w:footnote w:type="continuationSeparator" w:id="0">
    <w:p w14:paraId="663E70AF" w14:textId="77777777" w:rsidR="00E47669" w:rsidRDefault="00E47669" w:rsidP="008B0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8605A" w14:textId="682E2B32" w:rsidR="00ED2A5C" w:rsidRPr="005C7632" w:rsidRDefault="00ED2A5C" w:rsidP="005C7632">
    <w:pPr>
      <w:pStyle w:val="a7"/>
      <w:rPr>
        <w:rFonts w:ascii="楷体_GB2312" w:eastAsia="楷体_GB2312"/>
        <w:sz w:val="21"/>
      </w:rPr>
    </w:pPr>
    <w:r>
      <w:rPr>
        <w:rFonts w:ascii="楷体_GB2312" w:eastAsia="楷体_GB2312" w:hint="eastAsia"/>
        <w:sz w:val="21"/>
      </w:rPr>
      <w:t>【</w:t>
    </w:r>
    <w:r w:rsidR="00E62D3E">
      <w:rPr>
        <w:rFonts w:ascii="楷体_GB2312" w:eastAsia="楷体_GB2312" w:hint="eastAsia"/>
        <w:sz w:val="21"/>
      </w:rPr>
      <w:t>明汯全天候一号基金2期基金</w:t>
    </w:r>
    <w:r>
      <w:rPr>
        <w:rFonts w:ascii="楷体_GB2312" w:eastAsia="楷体_GB2312" w:hint="eastAsia"/>
        <w:sz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E0B"/>
    <w:multiLevelType w:val="hybridMultilevel"/>
    <w:tmpl w:val="E332806E"/>
    <w:lvl w:ilvl="0" w:tplc="671C08FA">
      <w:start w:val="1"/>
      <w:numFmt w:val="decimal"/>
      <w:suff w:val="space"/>
      <w:lvlText w:val="%1、"/>
      <w:lvlJc w:val="left"/>
      <w:pPr>
        <w:ind w:left="703"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02F477C"/>
    <w:multiLevelType w:val="hybridMultilevel"/>
    <w:tmpl w:val="25FEEF98"/>
    <w:lvl w:ilvl="0" w:tplc="037C07E4">
      <w:start w:val="1"/>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17C25BB"/>
    <w:multiLevelType w:val="hybridMultilevel"/>
    <w:tmpl w:val="30160F98"/>
    <w:lvl w:ilvl="0" w:tplc="B30677E0">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1F83BD3"/>
    <w:multiLevelType w:val="hybridMultilevel"/>
    <w:tmpl w:val="6F046AEC"/>
    <w:lvl w:ilvl="0" w:tplc="DD9E7936">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28C76B5"/>
    <w:multiLevelType w:val="hybridMultilevel"/>
    <w:tmpl w:val="04DE1978"/>
    <w:lvl w:ilvl="0" w:tplc="783062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3340284"/>
    <w:multiLevelType w:val="hybridMultilevel"/>
    <w:tmpl w:val="C3B6C27A"/>
    <w:lvl w:ilvl="0" w:tplc="9A90318A">
      <w:start w:val="1"/>
      <w:numFmt w:val="chineseCountingThousand"/>
      <w:suff w:val="space"/>
      <w:lvlText w:val="(%1)"/>
      <w:lvlJc w:val="left"/>
      <w:pPr>
        <w:ind w:left="703"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3864FF0"/>
    <w:multiLevelType w:val="hybridMultilevel"/>
    <w:tmpl w:val="EFF665BA"/>
    <w:lvl w:ilvl="0" w:tplc="B12ECF5E">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0388310E"/>
    <w:multiLevelType w:val="hybridMultilevel"/>
    <w:tmpl w:val="C800419E"/>
    <w:lvl w:ilvl="0" w:tplc="0C6E2E04">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05710272"/>
    <w:multiLevelType w:val="hybridMultilevel"/>
    <w:tmpl w:val="305A53C6"/>
    <w:lvl w:ilvl="0" w:tplc="9F609F7E">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05ED7936"/>
    <w:multiLevelType w:val="hybridMultilevel"/>
    <w:tmpl w:val="09C89096"/>
    <w:lvl w:ilvl="0" w:tplc="C442B700">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064D6DB5"/>
    <w:multiLevelType w:val="hybridMultilevel"/>
    <w:tmpl w:val="8CD093F0"/>
    <w:lvl w:ilvl="0" w:tplc="2872F592">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066A41DB"/>
    <w:multiLevelType w:val="hybridMultilevel"/>
    <w:tmpl w:val="6E9CCC1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08AE337D"/>
    <w:multiLevelType w:val="hybridMultilevel"/>
    <w:tmpl w:val="2DBE219C"/>
    <w:lvl w:ilvl="0" w:tplc="0B700828">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0BB3789A"/>
    <w:multiLevelType w:val="hybridMultilevel"/>
    <w:tmpl w:val="2DBE219C"/>
    <w:lvl w:ilvl="0" w:tplc="0B700828">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0BCB2455"/>
    <w:multiLevelType w:val="hybridMultilevel"/>
    <w:tmpl w:val="C3BA3BFA"/>
    <w:lvl w:ilvl="0" w:tplc="895E4C7C">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0C0F4361"/>
    <w:multiLevelType w:val="hybridMultilevel"/>
    <w:tmpl w:val="4134DD78"/>
    <w:lvl w:ilvl="0" w:tplc="6832C29A">
      <w:start w:val="1"/>
      <w:numFmt w:val="decimal"/>
      <w:suff w:val="space"/>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DC87056"/>
    <w:multiLevelType w:val="hybridMultilevel"/>
    <w:tmpl w:val="E04EB902"/>
    <w:lvl w:ilvl="0" w:tplc="4F5AC00A">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0F402C04"/>
    <w:multiLevelType w:val="hybridMultilevel"/>
    <w:tmpl w:val="A872B530"/>
    <w:lvl w:ilvl="0" w:tplc="0B8C7876">
      <w:start w:val="1"/>
      <w:numFmt w:val="decimal"/>
      <w:suff w:val="space"/>
      <w:lvlText w:val="%1)"/>
      <w:lvlJc w:val="left"/>
      <w:pPr>
        <w:ind w:left="703"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10652D34"/>
    <w:multiLevelType w:val="hybridMultilevel"/>
    <w:tmpl w:val="B0EA7E30"/>
    <w:lvl w:ilvl="0" w:tplc="624C7CEA">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10CA5594"/>
    <w:multiLevelType w:val="hybridMultilevel"/>
    <w:tmpl w:val="E332806E"/>
    <w:lvl w:ilvl="0" w:tplc="671C08FA">
      <w:start w:val="1"/>
      <w:numFmt w:val="decimal"/>
      <w:suff w:val="space"/>
      <w:lvlText w:val="%1、"/>
      <w:lvlJc w:val="left"/>
      <w:pPr>
        <w:ind w:left="703"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119D5579"/>
    <w:multiLevelType w:val="hybridMultilevel"/>
    <w:tmpl w:val="46022422"/>
    <w:lvl w:ilvl="0" w:tplc="E3B64E0A">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11C43257"/>
    <w:multiLevelType w:val="hybridMultilevel"/>
    <w:tmpl w:val="3FB0D31A"/>
    <w:lvl w:ilvl="0" w:tplc="7B7EF838">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12980ED7"/>
    <w:multiLevelType w:val="hybridMultilevel"/>
    <w:tmpl w:val="8AD695F2"/>
    <w:lvl w:ilvl="0" w:tplc="0374B86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156159FC"/>
    <w:multiLevelType w:val="hybridMultilevel"/>
    <w:tmpl w:val="C9C63946"/>
    <w:lvl w:ilvl="0" w:tplc="60528C7A">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1B33190D"/>
    <w:multiLevelType w:val="hybridMultilevel"/>
    <w:tmpl w:val="87F078C4"/>
    <w:lvl w:ilvl="0" w:tplc="9D4ABD02">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1DA579F0"/>
    <w:multiLevelType w:val="multilevel"/>
    <w:tmpl w:val="9DD21858"/>
    <w:lvl w:ilvl="0">
      <w:start w:val="1"/>
      <w:numFmt w:val="chineseCountingThousand"/>
      <w:lvlText w:val="(%1)"/>
      <w:lvlJc w:val="left"/>
      <w:pPr>
        <w:ind w:left="1288" w:hanging="720"/>
      </w:pPr>
      <w:rPr>
        <w:rFonts w:hint="eastAsia"/>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6">
    <w:nsid w:val="1F036E1C"/>
    <w:multiLevelType w:val="hybridMultilevel"/>
    <w:tmpl w:val="E608402E"/>
    <w:lvl w:ilvl="0" w:tplc="D45C6004">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20482BC7"/>
    <w:multiLevelType w:val="hybridMultilevel"/>
    <w:tmpl w:val="4FACE4C0"/>
    <w:lvl w:ilvl="0" w:tplc="B85E7490">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21351CAC"/>
    <w:multiLevelType w:val="hybridMultilevel"/>
    <w:tmpl w:val="46688DE0"/>
    <w:lvl w:ilvl="0" w:tplc="7D7210DC">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227B1444"/>
    <w:multiLevelType w:val="hybridMultilevel"/>
    <w:tmpl w:val="1646BA9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23856895"/>
    <w:multiLevelType w:val="hybridMultilevel"/>
    <w:tmpl w:val="1296620C"/>
    <w:lvl w:ilvl="0" w:tplc="BEA08502">
      <w:start w:val="1"/>
      <w:numFmt w:val="decimal"/>
      <w:suff w:val="space"/>
      <w:lvlText w:val="%1、"/>
      <w:lvlJc w:val="left"/>
      <w:pPr>
        <w:ind w:left="1130" w:hanging="4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31">
    <w:nsid w:val="25323735"/>
    <w:multiLevelType w:val="hybridMultilevel"/>
    <w:tmpl w:val="1624AEC4"/>
    <w:lvl w:ilvl="0" w:tplc="57D4BA3C">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25974891"/>
    <w:multiLevelType w:val="hybridMultilevel"/>
    <w:tmpl w:val="24CAB7CA"/>
    <w:lvl w:ilvl="0" w:tplc="0CB851D8">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26496EFD"/>
    <w:multiLevelType w:val="hybridMultilevel"/>
    <w:tmpl w:val="74E60386"/>
    <w:lvl w:ilvl="0" w:tplc="8716BE3C">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26611D17"/>
    <w:multiLevelType w:val="hybridMultilevel"/>
    <w:tmpl w:val="1562BEEE"/>
    <w:lvl w:ilvl="0" w:tplc="04090017">
      <w:start w:val="1"/>
      <w:numFmt w:val="chineseCountingThousand"/>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27070221"/>
    <w:multiLevelType w:val="hybridMultilevel"/>
    <w:tmpl w:val="30160F98"/>
    <w:lvl w:ilvl="0" w:tplc="B30677E0">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276A358C"/>
    <w:multiLevelType w:val="hybridMultilevel"/>
    <w:tmpl w:val="F1087F70"/>
    <w:lvl w:ilvl="0" w:tplc="FF726CBE">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2773297B"/>
    <w:multiLevelType w:val="hybridMultilevel"/>
    <w:tmpl w:val="49CA2A7C"/>
    <w:lvl w:ilvl="0" w:tplc="4F3AF07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27941260"/>
    <w:multiLevelType w:val="hybridMultilevel"/>
    <w:tmpl w:val="46022422"/>
    <w:lvl w:ilvl="0" w:tplc="E3B64E0A">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279F2B20"/>
    <w:multiLevelType w:val="hybridMultilevel"/>
    <w:tmpl w:val="FD10D9D0"/>
    <w:lvl w:ilvl="0" w:tplc="58E0F978">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28741CC3"/>
    <w:multiLevelType w:val="hybridMultilevel"/>
    <w:tmpl w:val="AF54D296"/>
    <w:lvl w:ilvl="0" w:tplc="0D34E03A">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nsid w:val="28935307"/>
    <w:multiLevelType w:val="hybridMultilevel"/>
    <w:tmpl w:val="9D32FE08"/>
    <w:lvl w:ilvl="0" w:tplc="C8C0EAD6">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nsid w:val="28D768AD"/>
    <w:multiLevelType w:val="hybridMultilevel"/>
    <w:tmpl w:val="46022422"/>
    <w:lvl w:ilvl="0" w:tplc="E3B64E0A">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nsid w:val="29DA4E8F"/>
    <w:multiLevelType w:val="hybridMultilevel"/>
    <w:tmpl w:val="AF6690A2"/>
    <w:lvl w:ilvl="0" w:tplc="FA6452B8">
      <w:start w:val="1"/>
      <w:numFmt w:val="chineseCountingThousand"/>
      <w:suff w:val="space"/>
      <w:lvlText w:val="(%1)"/>
      <w:lvlJc w:val="left"/>
      <w:pPr>
        <w:ind w:left="703" w:hanging="420"/>
      </w:pPr>
      <w:rPr>
        <w:rFonts w:hint="eastAsia"/>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44">
    <w:nsid w:val="2A302CDF"/>
    <w:multiLevelType w:val="hybridMultilevel"/>
    <w:tmpl w:val="4A700658"/>
    <w:lvl w:ilvl="0" w:tplc="60528C7A">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2B093735"/>
    <w:multiLevelType w:val="hybridMultilevel"/>
    <w:tmpl w:val="B5843366"/>
    <w:lvl w:ilvl="0" w:tplc="0ABAE72A">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2BF801E7"/>
    <w:multiLevelType w:val="multilevel"/>
    <w:tmpl w:val="4C26A8B4"/>
    <w:lvl w:ilvl="0">
      <w:start w:val="1"/>
      <w:numFmt w:val="chineseCountingThousand"/>
      <w:lvlText w:val="(%1)"/>
      <w:lvlJc w:val="left"/>
      <w:pPr>
        <w:ind w:left="720" w:hanging="720"/>
      </w:p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7">
    <w:nsid w:val="2D0562D9"/>
    <w:multiLevelType w:val="hybridMultilevel"/>
    <w:tmpl w:val="2DBE219C"/>
    <w:lvl w:ilvl="0" w:tplc="0B700828">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2D5021FC"/>
    <w:multiLevelType w:val="hybridMultilevel"/>
    <w:tmpl w:val="E608402E"/>
    <w:lvl w:ilvl="0" w:tplc="D45C6004">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2D914A53"/>
    <w:multiLevelType w:val="hybridMultilevel"/>
    <w:tmpl w:val="D72EB9C6"/>
    <w:lvl w:ilvl="0" w:tplc="EDCE9F82">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
    <w:nsid w:val="2E496F93"/>
    <w:multiLevelType w:val="hybridMultilevel"/>
    <w:tmpl w:val="B0EA7E30"/>
    <w:lvl w:ilvl="0" w:tplc="624C7CEA">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nsid w:val="31053E4E"/>
    <w:multiLevelType w:val="hybridMultilevel"/>
    <w:tmpl w:val="84B81DA6"/>
    <w:lvl w:ilvl="0" w:tplc="834A51B8">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2">
    <w:nsid w:val="3429358F"/>
    <w:multiLevelType w:val="hybridMultilevel"/>
    <w:tmpl w:val="87DEECA2"/>
    <w:lvl w:ilvl="0" w:tplc="092C3DC8">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3">
    <w:nsid w:val="385A02A2"/>
    <w:multiLevelType w:val="hybridMultilevel"/>
    <w:tmpl w:val="A5309932"/>
    <w:lvl w:ilvl="0" w:tplc="3C144C46">
      <w:start w:val="1"/>
      <w:numFmt w:val="decimal"/>
      <w:suff w:val="space"/>
      <w:lvlText w:val="（%1）"/>
      <w:lvlJc w:val="left"/>
      <w:pPr>
        <w:ind w:left="703"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
    <w:nsid w:val="3A7D7E7A"/>
    <w:multiLevelType w:val="hybridMultilevel"/>
    <w:tmpl w:val="9CF01AE2"/>
    <w:lvl w:ilvl="0" w:tplc="D56289D2">
      <w:start w:val="1"/>
      <w:numFmt w:val="decimal"/>
      <w:suff w:val="space"/>
      <w:lvlText w:val="（%1）"/>
      <w:lvlJc w:val="left"/>
      <w:pPr>
        <w:ind w:left="840" w:hanging="42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5">
    <w:nsid w:val="3B381BB5"/>
    <w:multiLevelType w:val="hybridMultilevel"/>
    <w:tmpl w:val="5554DAC8"/>
    <w:lvl w:ilvl="0" w:tplc="F6CEF214">
      <w:start w:val="1"/>
      <w:numFmt w:val="decimal"/>
      <w:suff w:val="space"/>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3B74101A"/>
    <w:multiLevelType w:val="hybridMultilevel"/>
    <w:tmpl w:val="EDF46A54"/>
    <w:lvl w:ilvl="0" w:tplc="6558685E">
      <w:start w:val="1"/>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3CC3324C"/>
    <w:multiLevelType w:val="hybridMultilevel"/>
    <w:tmpl w:val="607A9B2A"/>
    <w:lvl w:ilvl="0" w:tplc="9B2C4EA4">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8">
    <w:nsid w:val="3CC357CF"/>
    <w:multiLevelType w:val="hybridMultilevel"/>
    <w:tmpl w:val="CD0A8D2A"/>
    <w:lvl w:ilvl="0" w:tplc="6936B492">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9">
    <w:nsid w:val="4157738E"/>
    <w:multiLevelType w:val="hybridMultilevel"/>
    <w:tmpl w:val="C9848AB6"/>
    <w:lvl w:ilvl="0" w:tplc="13D66986">
      <w:start w:val="1"/>
      <w:numFmt w:val="decimal"/>
      <w:suff w:val="space"/>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427C63C2"/>
    <w:multiLevelType w:val="hybridMultilevel"/>
    <w:tmpl w:val="B9BC0478"/>
    <w:lvl w:ilvl="0" w:tplc="EDE641E0">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1">
    <w:nsid w:val="469B5BB6"/>
    <w:multiLevelType w:val="hybridMultilevel"/>
    <w:tmpl w:val="D72EB9C6"/>
    <w:lvl w:ilvl="0" w:tplc="EDCE9F82">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2">
    <w:nsid w:val="4B122CE2"/>
    <w:multiLevelType w:val="hybridMultilevel"/>
    <w:tmpl w:val="C5D29C86"/>
    <w:lvl w:ilvl="0" w:tplc="D35E32DE">
      <w:start w:val="1"/>
      <w:numFmt w:val="decimal"/>
      <w:suff w:val="space"/>
      <w:lvlText w:val="%1、"/>
      <w:lvlJc w:val="left"/>
      <w:pPr>
        <w:ind w:left="846"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3">
    <w:nsid w:val="4CCB53C0"/>
    <w:multiLevelType w:val="hybridMultilevel"/>
    <w:tmpl w:val="25FEEF98"/>
    <w:lvl w:ilvl="0" w:tplc="037C07E4">
      <w:start w:val="1"/>
      <w:numFmt w:val="chineseCountingThousand"/>
      <w:lvlText w:val="(%1)"/>
      <w:lvlJc w:val="left"/>
      <w:pPr>
        <w:ind w:left="846" w:hanging="420"/>
      </w:pPr>
      <w:rPr>
        <w:rFonts w:hint="eastAsia"/>
      </w:rPr>
    </w:lvl>
    <w:lvl w:ilvl="1" w:tplc="04090019" w:tentative="1">
      <w:start w:val="1"/>
      <w:numFmt w:val="lowerLetter"/>
      <w:lvlText w:val="%2)"/>
      <w:lvlJc w:val="left"/>
      <w:pPr>
        <w:ind w:left="846" w:hanging="420"/>
      </w:pPr>
    </w:lvl>
    <w:lvl w:ilvl="2" w:tplc="0409001B" w:tentative="1">
      <w:start w:val="1"/>
      <w:numFmt w:val="lowerRoman"/>
      <w:lvlText w:val="%3."/>
      <w:lvlJc w:val="right"/>
      <w:pPr>
        <w:ind w:left="1266" w:hanging="420"/>
      </w:pPr>
    </w:lvl>
    <w:lvl w:ilvl="3" w:tplc="0409000F" w:tentative="1">
      <w:start w:val="1"/>
      <w:numFmt w:val="decimal"/>
      <w:lvlText w:val="%4."/>
      <w:lvlJc w:val="left"/>
      <w:pPr>
        <w:ind w:left="1686" w:hanging="420"/>
      </w:pPr>
    </w:lvl>
    <w:lvl w:ilvl="4" w:tplc="04090019" w:tentative="1">
      <w:start w:val="1"/>
      <w:numFmt w:val="lowerLetter"/>
      <w:lvlText w:val="%5)"/>
      <w:lvlJc w:val="left"/>
      <w:pPr>
        <w:ind w:left="2106" w:hanging="420"/>
      </w:pPr>
    </w:lvl>
    <w:lvl w:ilvl="5" w:tplc="0409001B" w:tentative="1">
      <w:start w:val="1"/>
      <w:numFmt w:val="lowerRoman"/>
      <w:lvlText w:val="%6."/>
      <w:lvlJc w:val="right"/>
      <w:pPr>
        <w:ind w:left="2526" w:hanging="420"/>
      </w:pPr>
    </w:lvl>
    <w:lvl w:ilvl="6" w:tplc="0409000F" w:tentative="1">
      <w:start w:val="1"/>
      <w:numFmt w:val="decimal"/>
      <w:lvlText w:val="%7."/>
      <w:lvlJc w:val="left"/>
      <w:pPr>
        <w:ind w:left="2946" w:hanging="420"/>
      </w:pPr>
    </w:lvl>
    <w:lvl w:ilvl="7" w:tplc="04090019" w:tentative="1">
      <w:start w:val="1"/>
      <w:numFmt w:val="lowerLetter"/>
      <w:lvlText w:val="%8)"/>
      <w:lvlJc w:val="left"/>
      <w:pPr>
        <w:ind w:left="3366" w:hanging="420"/>
      </w:pPr>
    </w:lvl>
    <w:lvl w:ilvl="8" w:tplc="0409001B" w:tentative="1">
      <w:start w:val="1"/>
      <w:numFmt w:val="lowerRoman"/>
      <w:lvlText w:val="%9."/>
      <w:lvlJc w:val="right"/>
      <w:pPr>
        <w:ind w:left="3786" w:hanging="420"/>
      </w:pPr>
    </w:lvl>
  </w:abstractNum>
  <w:abstractNum w:abstractNumId="64">
    <w:nsid w:val="4DE10447"/>
    <w:multiLevelType w:val="hybridMultilevel"/>
    <w:tmpl w:val="0E30867E"/>
    <w:lvl w:ilvl="0" w:tplc="1DFE10C0">
      <w:start w:val="1"/>
      <w:numFmt w:val="decimal"/>
      <w:suff w:val="space"/>
      <w:lvlText w:val="（%1）"/>
      <w:lvlJc w:val="left"/>
      <w:pPr>
        <w:ind w:left="703"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5">
    <w:nsid w:val="508B24AE"/>
    <w:multiLevelType w:val="hybridMultilevel"/>
    <w:tmpl w:val="853825E4"/>
    <w:lvl w:ilvl="0" w:tplc="0748CB44">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6">
    <w:nsid w:val="50DB2E89"/>
    <w:multiLevelType w:val="hybridMultilevel"/>
    <w:tmpl w:val="2DBE219C"/>
    <w:lvl w:ilvl="0" w:tplc="0B700828">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7">
    <w:nsid w:val="52AA12DA"/>
    <w:multiLevelType w:val="multilevel"/>
    <w:tmpl w:val="5946408C"/>
    <w:lvl w:ilvl="0">
      <w:start w:val="1"/>
      <w:numFmt w:val="decimal"/>
      <w:suff w:val="space"/>
      <w:lvlText w:val="%1、"/>
      <w:lvlJc w:val="left"/>
      <w:pPr>
        <w:ind w:left="1870" w:hanging="735"/>
      </w:pPr>
      <w:rPr>
        <w:rFonts w:cs="Times New Roman" w:hint="eastAsia"/>
      </w:rPr>
    </w:lvl>
    <w:lvl w:ilvl="1">
      <w:start w:val="1"/>
      <w:numFmt w:val="lowerLetter"/>
      <w:lvlText w:val="%2)"/>
      <w:lvlJc w:val="left"/>
      <w:pPr>
        <w:ind w:left="1260" w:hanging="420"/>
      </w:pPr>
      <w:rPr>
        <w:rFonts w:cs="Times New Roman" w:hint="eastAsia"/>
      </w:rPr>
    </w:lvl>
    <w:lvl w:ilvl="2">
      <w:start w:val="1"/>
      <w:numFmt w:val="lowerRoman"/>
      <w:lvlText w:val="%3."/>
      <w:lvlJc w:val="right"/>
      <w:pPr>
        <w:ind w:left="1680" w:hanging="420"/>
      </w:pPr>
      <w:rPr>
        <w:rFonts w:cs="Times New Roman" w:hint="eastAsia"/>
      </w:rPr>
    </w:lvl>
    <w:lvl w:ilvl="3">
      <w:start w:val="1"/>
      <w:numFmt w:val="decimal"/>
      <w:lvlText w:val="%4."/>
      <w:lvlJc w:val="left"/>
      <w:pPr>
        <w:ind w:left="2100" w:hanging="420"/>
      </w:pPr>
      <w:rPr>
        <w:rFonts w:cs="Times New Roman" w:hint="eastAsia"/>
      </w:rPr>
    </w:lvl>
    <w:lvl w:ilvl="4">
      <w:start w:val="1"/>
      <w:numFmt w:val="lowerLetter"/>
      <w:lvlText w:val="%5)"/>
      <w:lvlJc w:val="left"/>
      <w:pPr>
        <w:ind w:left="2520" w:hanging="420"/>
      </w:pPr>
      <w:rPr>
        <w:rFonts w:cs="Times New Roman" w:hint="eastAsia"/>
      </w:rPr>
    </w:lvl>
    <w:lvl w:ilvl="5">
      <w:start w:val="1"/>
      <w:numFmt w:val="lowerRoman"/>
      <w:lvlText w:val="%6."/>
      <w:lvlJc w:val="right"/>
      <w:pPr>
        <w:ind w:left="2940" w:hanging="420"/>
      </w:pPr>
      <w:rPr>
        <w:rFonts w:cs="Times New Roman" w:hint="eastAsia"/>
      </w:rPr>
    </w:lvl>
    <w:lvl w:ilvl="6">
      <w:start w:val="1"/>
      <w:numFmt w:val="decimal"/>
      <w:lvlText w:val="%7."/>
      <w:lvlJc w:val="left"/>
      <w:pPr>
        <w:ind w:left="3360" w:hanging="420"/>
      </w:pPr>
      <w:rPr>
        <w:rFonts w:cs="Times New Roman" w:hint="eastAsia"/>
      </w:rPr>
    </w:lvl>
    <w:lvl w:ilvl="7">
      <w:start w:val="1"/>
      <w:numFmt w:val="lowerLetter"/>
      <w:lvlText w:val="%8)"/>
      <w:lvlJc w:val="left"/>
      <w:pPr>
        <w:ind w:left="3780" w:hanging="420"/>
      </w:pPr>
      <w:rPr>
        <w:rFonts w:cs="Times New Roman" w:hint="eastAsia"/>
      </w:rPr>
    </w:lvl>
    <w:lvl w:ilvl="8">
      <w:start w:val="1"/>
      <w:numFmt w:val="lowerRoman"/>
      <w:lvlText w:val="%9."/>
      <w:lvlJc w:val="right"/>
      <w:pPr>
        <w:ind w:left="4200" w:hanging="420"/>
      </w:pPr>
      <w:rPr>
        <w:rFonts w:cs="Times New Roman" w:hint="eastAsia"/>
      </w:rPr>
    </w:lvl>
  </w:abstractNum>
  <w:abstractNum w:abstractNumId="68">
    <w:nsid w:val="53DF4658"/>
    <w:multiLevelType w:val="hybridMultilevel"/>
    <w:tmpl w:val="529A2F04"/>
    <w:lvl w:ilvl="0" w:tplc="C38E93CA">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9">
    <w:nsid w:val="55695C7D"/>
    <w:multiLevelType w:val="hybridMultilevel"/>
    <w:tmpl w:val="6B9E2954"/>
    <w:lvl w:ilvl="0" w:tplc="15DAC5D0">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0">
    <w:nsid w:val="58515304"/>
    <w:multiLevelType w:val="hybridMultilevel"/>
    <w:tmpl w:val="9B00E184"/>
    <w:lvl w:ilvl="0" w:tplc="11FA0A62">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1">
    <w:nsid w:val="5A506B8A"/>
    <w:multiLevelType w:val="hybridMultilevel"/>
    <w:tmpl w:val="186C7044"/>
    <w:lvl w:ilvl="0" w:tplc="D45ED4AA">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2">
    <w:nsid w:val="5B120FD0"/>
    <w:multiLevelType w:val="hybridMultilevel"/>
    <w:tmpl w:val="9B6C12DA"/>
    <w:lvl w:ilvl="0" w:tplc="60528C7A">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3">
    <w:nsid w:val="5C7656FE"/>
    <w:multiLevelType w:val="hybridMultilevel"/>
    <w:tmpl w:val="5554DAC8"/>
    <w:lvl w:ilvl="0" w:tplc="F6CEF214">
      <w:start w:val="1"/>
      <w:numFmt w:val="decimal"/>
      <w:suff w:val="space"/>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5D80456B"/>
    <w:multiLevelType w:val="hybridMultilevel"/>
    <w:tmpl w:val="6F8A87CE"/>
    <w:lvl w:ilvl="0" w:tplc="C8E6C3F0">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5">
    <w:nsid w:val="5E2466E7"/>
    <w:multiLevelType w:val="hybridMultilevel"/>
    <w:tmpl w:val="E494A740"/>
    <w:lvl w:ilvl="0" w:tplc="E80482AE">
      <w:start w:val="1"/>
      <w:numFmt w:val="decimal"/>
      <w:suff w:val="spac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5F883EF2"/>
    <w:multiLevelType w:val="hybridMultilevel"/>
    <w:tmpl w:val="85C41108"/>
    <w:lvl w:ilvl="0" w:tplc="514C4DF8">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7">
    <w:nsid w:val="5FB44A38"/>
    <w:multiLevelType w:val="hybridMultilevel"/>
    <w:tmpl w:val="4B903C16"/>
    <w:lvl w:ilvl="0" w:tplc="D780F832">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8">
    <w:nsid w:val="611353BF"/>
    <w:multiLevelType w:val="hybridMultilevel"/>
    <w:tmpl w:val="5B206FFA"/>
    <w:lvl w:ilvl="0" w:tplc="CA5A7574">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9">
    <w:nsid w:val="61BA603A"/>
    <w:multiLevelType w:val="hybridMultilevel"/>
    <w:tmpl w:val="FD8A5EDC"/>
    <w:lvl w:ilvl="0" w:tplc="2AAC8692">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0">
    <w:nsid w:val="62CC7EA3"/>
    <w:multiLevelType w:val="hybridMultilevel"/>
    <w:tmpl w:val="96E67A4A"/>
    <w:lvl w:ilvl="0" w:tplc="3E7C8584">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1">
    <w:nsid w:val="62EF278E"/>
    <w:multiLevelType w:val="hybridMultilevel"/>
    <w:tmpl w:val="A3708788"/>
    <w:lvl w:ilvl="0" w:tplc="BDD06B4C">
      <w:start w:val="1"/>
      <w:numFmt w:val="decimal"/>
      <w:suff w:val="spac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64376118"/>
    <w:multiLevelType w:val="hybridMultilevel"/>
    <w:tmpl w:val="40CE6A5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3">
    <w:nsid w:val="65496AFD"/>
    <w:multiLevelType w:val="hybridMultilevel"/>
    <w:tmpl w:val="663C71C2"/>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4">
    <w:nsid w:val="662B5A5A"/>
    <w:multiLevelType w:val="hybridMultilevel"/>
    <w:tmpl w:val="30160F98"/>
    <w:lvl w:ilvl="0" w:tplc="B30677E0">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5">
    <w:nsid w:val="6AB74E52"/>
    <w:multiLevelType w:val="hybridMultilevel"/>
    <w:tmpl w:val="B9BC0478"/>
    <w:lvl w:ilvl="0" w:tplc="EDE641E0">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6">
    <w:nsid w:val="6CC9350A"/>
    <w:multiLevelType w:val="multilevel"/>
    <w:tmpl w:val="9732E47A"/>
    <w:lvl w:ilvl="0">
      <w:start w:val="1"/>
      <w:numFmt w:val="chineseCountingThousand"/>
      <w:lvlText w:val="(%1)"/>
      <w:lvlJc w:val="left"/>
      <w:pPr>
        <w:ind w:left="1288" w:hanging="720"/>
      </w:pPr>
      <w:rPr>
        <w:rFonts w:hint="eastAsia"/>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87">
    <w:nsid w:val="6E255AB9"/>
    <w:multiLevelType w:val="hybridMultilevel"/>
    <w:tmpl w:val="2E3C0CA0"/>
    <w:lvl w:ilvl="0" w:tplc="F0D0190C">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8">
    <w:nsid w:val="702F7EEF"/>
    <w:multiLevelType w:val="hybridMultilevel"/>
    <w:tmpl w:val="A106142C"/>
    <w:lvl w:ilvl="0" w:tplc="47E0E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nsid w:val="70BE71E1"/>
    <w:multiLevelType w:val="hybridMultilevel"/>
    <w:tmpl w:val="B9BC0478"/>
    <w:lvl w:ilvl="0" w:tplc="EDE641E0">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0">
    <w:nsid w:val="70E601A9"/>
    <w:multiLevelType w:val="hybridMultilevel"/>
    <w:tmpl w:val="96B87D84"/>
    <w:lvl w:ilvl="0" w:tplc="ACB6543A">
      <w:start w:val="1"/>
      <w:numFmt w:val="decimal"/>
      <w:suff w:val="space"/>
      <w:lvlText w:val="%1、"/>
      <w:lvlJc w:val="left"/>
      <w:pPr>
        <w:ind w:left="420" w:hanging="42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1">
    <w:nsid w:val="72527418"/>
    <w:multiLevelType w:val="hybridMultilevel"/>
    <w:tmpl w:val="A5309932"/>
    <w:lvl w:ilvl="0" w:tplc="3C144C46">
      <w:start w:val="1"/>
      <w:numFmt w:val="decimal"/>
      <w:suff w:val="space"/>
      <w:lvlText w:val="（%1）"/>
      <w:lvlJc w:val="left"/>
      <w:pPr>
        <w:ind w:left="703"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2">
    <w:nsid w:val="72563046"/>
    <w:multiLevelType w:val="hybridMultilevel"/>
    <w:tmpl w:val="4C221020"/>
    <w:lvl w:ilvl="0" w:tplc="60528C7A">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3">
    <w:nsid w:val="73B53BFE"/>
    <w:multiLevelType w:val="hybridMultilevel"/>
    <w:tmpl w:val="774E8D7A"/>
    <w:lvl w:ilvl="0" w:tplc="49384D86">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4">
    <w:nsid w:val="74BB07A1"/>
    <w:multiLevelType w:val="hybridMultilevel"/>
    <w:tmpl w:val="A5FAFBA2"/>
    <w:lvl w:ilvl="0" w:tplc="131430EA">
      <w:start w:val="1"/>
      <w:numFmt w:val="decimal"/>
      <w:suff w:val="space"/>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nsid w:val="74D25F8F"/>
    <w:multiLevelType w:val="hybridMultilevel"/>
    <w:tmpl w:val="7B66605A"/>
    <w:lvl w:ilvl="0" w:tplc="55423B26">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6">
    <w:nsid w:val="75272035"/>
    <w:multiLevelType w:val="hybridMultilevel"/>
    <w:tmpl w:val="0380BD64"/>
    <w:lvl w:ilvl="0" w:tplc="652232C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7">
    <w:nsid w:val="75CF4906"/>
    <w:multiLevelType w:val="hybridMultilevel"/>
    <w:tmpl w:val="FBBC0F34"/>
    <w:lvl w:ilvl="0" w:tplc="C7C2ED4C">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8">
    <w:nsid w:val="777806EC"/>
    <w:multiLevelType w:val="hybridMultilevel"/>
    <w:tmpl w:val="D72EB9C6"/>
    <w:lvl w:ilvl="0" w:tplc="EDCE9F82">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9">
    <w:nsid w:val="7BFC4C8A"/>
    <w:multiLevelType w:val="multilevel"/>
    <w:tmpl w:val="7BFC4C8A"/>
    <w:lvl w:ilvl="0">
      <w:start w:val="1"/>
      <w:numFmt w:val="japaneseCounting"/>
      <w:lvlText w:val="（%1）"/>
      <w:lvlJc w:val="left"/>
      <w:pPr>
        <w:ind w:left="1140" w:hanging="720"/>
      </w:pPr>
      <w:rPr>
        <w:rFonts w:hAnsi="宋体"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00">
    <w:nsid w:val="7C714E3E"/>
    <w:multiLevelType w:val="hybridMultilevel"/>
    <w:tmpl w:val="97BEFF9E"/>
    <w:lvl w:ilvl="0" w:tplc="4F34F9E0">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1">
    <w:nsid w:val="7D7B347A"/>
    <w:multiLevelType w:val="hybridMultilevel"/>
    <w:tmpl w:val="874E64A0"/>
    <w:lvl w:ilvl="0" w:tplc="77C8997A">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2">
    <w:nsid w:val="7DB0250F"/>
    <w:multiLevelType w:val="hybridMultilevel"/>
    <w:tmpl w:val="ED4868DE"/>
    <w:lvl w:ilvl="0" w:tplc="8C7E4434">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3">
    <w:nsid w:val="7E2B0969"/>
    <w:multiLevelType w:val="hybridMultilevel"/>
    <w:tmpl w:val="3278B0C6"/>
    <w:lvl w:ilvl="0" w:tplc="4D4CAECA">
      <w:start w:val="1"/>
      <w:numFmt w:val="decimal"/>
      <w:suff w:val="space"/>
      <w:lvlText w:val="（%1）"/>
      <w:lvlJc w:val="left"/>
      <w:pPr>
        <w:ind w:left="840" w:hanging="420"/>
      </w:pPr>
      <w:rPr>
        <w:rFonts w:hint="default"/>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04">
    <w:nsid w:val="7FCB613C"/>
    <w:multiLevelType w:val="hybridMultilevel"/>
    <w:tmpl w:val="DE12172E"/>
    <w:lvl w:ilvl="0" w:tplc="740C82BC">
      <w:start w:val="1"/>
      <w:numFmt w:val="decimal"/>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6"/>
  </w:num>
  <w:num w:numId="2">
    <w:abstractNumId w:val="67"/>
  </w:num>
  <w:num w:numId="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81"/>
  </w:num>
  <w:num w:numId="6">
    <w:abstractNumId w:val="75"/>
  </w:num>
  <w:num w:numId="7">
    <w:abstractNumId w:val="90"/>
  </w:num>
  <w:num w:numId="8">
    <w:abstractNumId w:val="83"/>
  </w:num>
  <w:num w:numId="9">
    <w:abstractNumId w:val="11"/>
  </w:num>
  <w:num w:numId="10">
    <w:abstractNumId w:val="86"/>
  </w:num>
  <w:num w:numId="11">
    <w:abstractNumId w:val="23"/>
  </w:num>
  <w:num w:numId="12">
    <w:abstractNumId w:val="25"/>
  </w:num>
  <w:num w:numId="13">
    <w:abstractNumId w:val="29"/>
  </w:num>
  <w:num w:numId="14">
    <w:abstractNumId w:val="45"/>
  </w:num>
  <w:num w:numId="15">
    <w:abstractNumId w:val="41"/>
  </w:num>
  <w:num w:numId="16">
    <w:abstractNumId w:val="51"/>
  </w:num>
  <w:num w:numId="17">
    <w:abstractNumId w:val="39"/>
  </w:num>
  <w:num w:numId="18">
    <w:abstractNumId w:val="44"/>
  </w:num>
  <w:num w:numId="19">
    <w:abstractNumId w:val="36"/>
  </w:num>
  <w:num w:numId="20">
    <w:abstractNumId w:val="82"/>
  </w:num>
  <w:num w:numId="21">
    <w:abstractNumId w:val="92"/>
  </w:num>
  <w:num w:numId="22">
    <w:abstractNumId w:val="59"/>
  </w:num>
  <w:num w:numId="23">
    <w:abstractNumId w:val="55"/>
  </w:num>
  <w:num w:numId="24">
    <w:abstractNumId w:val="3"/>
  </w:num>
  <w:num w:numId="25">
    <w:abstractNumId w:val="72"/>
  </w:num>
  <w:num w:numId="26">
    <w:abstractNumId w:val="6"/>
  </w:num>
  <w:num w:numId="27">
    <w:abstractNumId w:val="56"/>
  </w:num>
  <w:num w:numId="28">
    <w:abstractNumId w:val="1"/>
  </w:num>
  <w:num w:numId="29">
    <w:abstractNumId w:val="88"/>
  </w:num>
  <w:num w:numId="30">
    <w:abstractNumId w:val="80"/>
  </w:num>
  <w:num w:numId="31">
    <w:abstractNumId w:val="24"/>
  </w:num>
  <w:num w:numId="32">
    <w:abstractNumId w:val="4"/>
  </w:num>
  <w:num w:numId="33">
    <w:abstractNumId w:val="2"/>
  </w:num>
  <w:num w:numId="34">
    <w:abstractNumId w:val="48"/>
  </w:num>
  <w:num w:numId="35">
    <w:abstractNumId w:val="35"/>
  </w:num>
  <w:num w:numId="36">
    <w:abstractNumId w:val="26"/>
  </w:num>
  <w:num w:numId="37">
    <w:abstractNumId w:val="84"/>
  </w:num>
  <w:num w:numId="38">
    <w:abstractNumId w:val="96"/>
  </w:num>
  <w:num w:numId="39">
    <w:abstractNumId w:val="87"/>
  </w:num>
  <w:num w:numId="40">
    <w:abstractNumId w:val="79"/>
  </w:num>
  <w:num w:numId="41">
    <w:abstractNumId w:val="10"/>
  </w:num>
  <w:num w:numId="42">
    <w:abstractNumId w:val="73"/>
  </w:num>
  <w:num w:numId="43">
    <w:abstractNumId w:val="68"/>
  </w:num>
  <w:num w:numId="44">
    <w:abstractNumId w:val="97"/>
  </w:num>
  <w:num w:numId="45">
    <w:abstractNumId w:val="93"/>
  </w:num>
  <w:num w:numId="46">
    <w:abstractNumId w:val="98"/>
  </w:num>
  <w:num w:numId="47">
    <w:abstractNumId w:val="61"/>
  </w:num>
  <w:num w:numId="48">
    <w:abstractNumId w:val="49"/>
  </w:num>
  <w:num w:numId="49">
    <w:abstractNumId w:val="101"/>
  </w:num>
  <w:num w:numId="50">
    <w:abstractNumId w:val="7"/>
  </w:num>
  <w:num w:numId="51">
    <w:abstractNumId w:val="37"/>
  </w:num>
  <w:num w:numId="52">
    <w:abstractNumId w:val="102"/>
  </w:num>
  <w:num w:numId="53">
    <w:abstractNumId w:val="57"/>
  </w:num>
  <w:num w:numId="54">
    <w:abstractNumId w:val="74"/>
  </w:num>
  <w:num w:numId="55">
    <w:abstractNumId w:val="5"/>
  </w:num>
  <w:num w:numId="56">
    <w:abstractNumId w:val="0"/>
  </w:num>
  <w:num w:numId="57">
    <w:abstractNumId w:val="64"/>
  </w:num>
  <w:num w:numId="58">
    <w:abstractNumId w:val="17"/>
  </w:num>
  <w:num w:numId="59">
    <w:abstractNumId w:val="53"/>
  </w:num>
  <w:num w:numId="60">
    <w:abstractNumId w:val="91"/>
  </w:num>
  <w:num w:numId="61">
    <w:abstractNumId w:val="19"/>
  </w:num>
  <w:num w:numId="62">
    <w:abstractNumId w:val="18"/>
  </w:num>
  <w:num w:numId="63">
    <w:abstractNumId w:val="27"/>
  </w:num>
  <w:num w:numId="64">
    <w:abstractNumId w:val="103"/>
  </w:num>
  <w:num w:numId="65">
    <w:abstractNumId w:val="100"/>
  </w:num>
  <w:num w:numId="66">
    <w:abstractNumId w:val="15"/>
  </w:num>
  <w:num w:numId="67">
    <w:abstractNumId w:val="54"/>
  </w:num>
  <w:num w:numId="68">
    <w:abstractNumId w:val="28"/>
  </w:num>
  <w:num w:numId="69">
    <w:abstractNumId w:val="32"/>
  </w:num>
  <w:num w:numId="70">
    <w:abstractNumId w:val="14"/>
  </w:num>
  <w:num w:numId="71">
    <w:abstractNumId w:val="76"/>
  </w:num>
  <w:num w:numId="72">
    <w:abstractNumId w:val="47"/>
  </w:num>
  <w:num w:numId="73">
    <w:abstractNumId w:val="13"/>
  </w:num>
  <w:num w:numId="74">
    <w:abstractNumId w:val="66"/>
  </w:num>
  <w:num w:numId="75">
    <w:abstractNumId w:val="12"/>
  </w:num>
  <w:num w:numId="76">
    <w:abstractNumId w:val="65"/>
  </w:num>
  <w:num w:numId="77">
    <w:abstractNumId w:val="94"/>
  </w:num>
  <w:num w:numId="78">
    <w:abstractNumId w:val="42"/>
  </w:num>
  <w:num w:numId="79">
    <w:abstractNumId w:val="20"/>
  </w:num>
  <w:num w:numId="80">
    <w:abstractNumId w:val="38"/>
  </w:num>
  <w:num w:numId="81">
    <w:abstractNumId w:val="52"/>
  </w:num>
  <w:num w:numId="82">
    <w:abstractNumId w:val="50"/>
  </w:num>
  <w:num w:numId="83">
    <w:abstractNumId w:val="78"/>
  </w:num>
  <w:num w:numId="84">
    <w:abstractNumId w:val="31"/>
  </w:num>
  <w:num w:numId="85">
    <w:abstractNumId w:val="77"/>
  </w:num>
  <w:num w:numId="86">
    <w:abstractNumId w:val="22"/>
  </w:num>
  <w:num w:numId="87">
    <w:abstractNumId w:val="71"/>
  </w:num>
  <w:num w:numId="88">
    <w:abstractNumId w:val="33"/>
  </w:num>
  <w:num w:numId="89">
    <w:abstractNumId w:val="9"/>
  </w:num>
  <w:num w:numId="90">
    <w:abstractNumId w:val="70"/>
  </w:num>
  <w:num w:numId="91">
    <w:abstractNumId w:val="30"/>
  </w:num>
  <w:num w:numId="92">
    <w:abstractNumId w:val="63"/>
  </w:num>
  <w:num w:numId="93">
    <w:abstractNumId w:val="62"/>
  </w:num>
  <w:num w:numId="94">
    <w:abstractNumId w:val="34"/>
  </w:num>
  <w:num w:numId="95">
    <w:abstractNumId w:val="40"/>
  </w:num>
  <w:num w:numId="96">
    <w:abstractNumId w:val="16"/>
  </w:num>
  <w:num w:numId="97">
    <w:abstractNumId w:val="21"/>
  </w:num>
  <w:num w:numId="98">
    <w:abstractNumId w:val="8"/>
  </w:num>
  <w:num w:numId="99">
    <w:abstractNumId w:val="69"/>
  </w:num>
  <w:num w:numId="100">
    <w:abstractNumId w:val="104"/>
  </w:num>
  <w:num w:numId="101">
    <w:abstractNumId w:val="60"/>
  </w:num>
  <w:num w:numId="102">
    <w:abstractNumId w:val="85"/>
  </w:num>
  <w:num w:numId="103">
    <w:abstractNumId w:val="89"/>
  </w:num>
  <w:num w:numId="104">
    <w:abstractNumId w:val="58"/>
  </w:num>
  <w:num w:numId="105">
    <w:abstractNumId w:val="95"/>
  </w:num>
  <w:numIdMacAtCleanup w:val="10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欧阳俊铃">
    <w15:presenceInfo w15:providerId="None" w15:userId="欧阳俊铃"/>
  </w15:person>
  <w15:person w15:author="JasonQiuC">
    <w15:presenceInfo w15:providerId="None" w15:userId="JasonQiu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FED"/>
    <w:rsid w:val="0000119E"/>
    <w:rsid w:val="00001ECB"/>
    <w:rsid w:val="0000669A"/>
    <w:rsid w:val="00007289"/>
    <w:rsid w:val="00007A91"/>
    <w:rsid w:val="000105C9"/>
    <w:rsid w:val="00011803"/>
    <w:rsid w:val="000150FB"/>
    <w:rsid w:val="00020868"/>
    <w:rsid w:val="00020A8E"/>
    <w:rsid w:val="00021D4E"/>
    <w:rsid w:val="0002203F"/>
    <w:rsid w:val="000241F5"/>
    <w:rsid w:val="000277E2"/>
    <w:rsid w:val="00030919"/>
    <w:rsid w:val="0003148D"/>
    <w:rsid w:val="00031A53"/>
    <w:rsid w:val="00032C04"/>
    <w:rsid w:val="00033FBA"/>
    <w:rsid w:val="00036C40"/>
    <w:rsid w:val="00036C8E"/>
    <w:rsid w:val="00036CF9"/>
    <w:rsid w:val="00040D01"/>
    <w:rsid w:val="0004116C"/>
    <w:rsid w:val="0004366A"/>
    <w:rsid w:val="00044457"/>
    <w:rsid w:val="00045156"/>
    <w:rsid w:val="0004593A"/>
    <w:rsid w:val="00046A5D"/>
    <w:rsid w:val="00047148"/>
    <w:rsid w:val="00047479"/>
    <w:rsid w:val="0005032D"/>
    <w:rsid w:val="00051489"/>
    <w:rsid w:val="00051A22"/>
    <w:rsid w:val="00051BD1"/>
    <w:rsid w:val="00052E86"/>
    <w:rsid w:val="00055742"/>
    <w:rsid w:val="00056A23"/>
    <w:rsid w:val="000571F9"/>
    <w:rsid w:val="000614CC"/>
    <w:rsid w:val="00063B9D"/>
    <w:rsid w:val="0006670E"/>
    <w:rsid w:val="00066B3F"/>
    <w:rsid w:val="00066E13"/>
    <w:rsid w:val="00066FAD"/>
    <w:rsid w:val="0006794E"/>
    <w:rsid w:val="00070FE4"/>
    <w:rsid w:val="0007114F"/>
    <w:rsid w:val="00071B26"/>
    <w:rsid w:val="00071D60"/>
    <w:rsid w:val="00073CF4"/>
    <w:rsid w:val="00074DB1"/>
    <w:rsid w:val="00075B8D"/>
    <w:rsid w:val="000762B5"/>
    <w:rsid w:val="000764CE"/>
    <w:rsid w:val="00083D44"/>
    <w:rsid w:val="00085C57"/>
    <w:rsid w:val="0008795A"/>
    <w:rsid w:val="00087E64"/>
    <w:rsid w:val="0009034F"/>
    <w:rsid w:val="000903D7"/>
    <w:rsid w:val="00091C45"/>
    <w:rsid w:val="0009236B"/>
    <w:rsid w:val="00094265"/>
    <w:rsid w:val="000942CA"/>
    <w:rsid w:val="000947F4"/>
    <w:rsid w:val="00094878"/>
    <w:rsid w:val="00095E30"/>
    <w:rsid w:val="00096B6A"/>
    <w:rsid w:val="00097B97"/>
    <w:rsid w:val="000A0473"/>
    <w:rsid w:val="000A0AF5"/>
    <w:rsid w:val="000A0CA6"/>
    <w:rsid w:val="000A1026"/>
    <w:rsid w:val="000A1548"/>
    <w:rsid w:val="000A1F2F"/>
    <w:rsid w:val="000A3334"/>
    <w:rsid w:val="000A3C62"/>
    <w:rsid w:val="000B1029"/>
    <w:rsid w:val="000B2195"/>
    <w:rsid w:val="000B228B"/>
    <w:rsid w:val="000B25A1"/>
    <w:rsid w:val="000B26AF"/>
    <w:rsid w:val="000B62D5"/>
    <w:rsid w:val="000B6D32"/>
    <w:rsid w:val="000B7575"/>
    <w:rsid w:val="000C0B6C"/>
    <w:rsid w:val="000C449C"/>
    <w:rsid w:val="000C4524"/>
    <w:rsid w:val="000C6865"/>
    <w:rsid w:val="000C6C69"/>
    <w:rsid w:val="000C6DF8"/>
    <w:rsid w:val="000C75A3"/>
    <w:rsid w:val="000D0F60"/>
    <w:rsid w:val="000D2BF0"/>
    <w:rsid w:val="000D35BF"/>
    <w:rsid w:val="000D3F69"/>
    <w:rsid w:val="000D4132"/>
    <w:rsid w:val="000D4CA5"/>
    <w:rsid w:val="000D7091"/>
    <w:rsid w:val="000D7826"/>
    <w:rsid w:val="000D7A4E"/>
    <w:rsid w:val="000E0F4D"/>
    <w:rsid w:val="000E444F"/>
    <w:rsid w:val="000E4AC0"/>
    <w:rsid w:val="000E5254"/>
    <w:rsid w:val="000E53B9"/>
    <w:rsid w:val="000E615C"/>
    <w:rsid w:val="000E7B1A"/>
    <w:rsid w:val="000F0521"/>
    <w:rsid w:val="000F0635"/>
    <w:rsid w:val="000F10B3"/>
    <w:rsid w:val="000F14A8"/>
    <w:rsid w:val="000F16D3"/>
    <w:rsid w:val="000F1FB9"/>
    <w:rsid w:val="000F240A"/>
    <w:rsid w:val="000F3863"/>
    <w:rsid w:val="000F4424"/>
    <w:rsid w:val="000F4DFF"/>
    <w:rsid w:val="000F539A"/>
    <w:rsid w:val="000F5575"/>
    <w:rsid w:val="000F5F9A"/>
    <w:rsid w:val="000F6392"/>
    <w:rsid w:val="000F6A64"/>
    <w:rsid w:val="00101713"/>
    <w:rsid w:val="00101E19"/>
    <w:rsid w:val="001030BB"/>
    <w:rsid w:val="001069EA"/>
    <w:rsid w:val="00111E1C"/>
    <w:rsid w:val="00116EE8"/>
    <w:rsid w:val="0011796F"/>
    <w:rsid w:val="00117C9A"/>
    <w:rsid w:val="001202D8"/>
    <w:rsid w:val="001229DB"/>
    <w:rsid w:val="0012315B"/>
    <w:rsid w:val="00123276"/>
    <w:rsid w:val="00123F31"/>
    <w:rsid w:val="00124968"/>
    <w:rsid w:val="00124F40"/>
    <w:rsid w:val="00125A86"/>
    <w:rsid w:val="00126949"/>
    <w:rsid w:val="001305D3"/>
    <w:rsid w:val="00135C49"/>
    <w:rsid w:val="00136268"/>
    <w:rsid w:val="001373E9"/>
    <w:rsid w:val="00140E7B"/>
    <w:rsid w:val="00140F1B"/>
    <w:rsid w:val="001412D8"/>
    <w:rsid w:val="00141E55"/>
    <w:rsid w:val="0014286D"/>
    <w:rsid w:val="00142A51"/>
    <w:rsid w:val="0014360F"/>
    <w:rsid w:val="0014394C"/>
    <w:rsid w:val="001456C8"/>
    <w:rsid w:val="0014571C"/>
    <w:rsid w:val="00150946"/>
    <w:rsid w:val="001516ED"/>
    <w:rsid w:val="00151BEC"/>
    <w:rsid w:val="00152D80"/>
    <w:rsid w:val="00155892"/>
    <w:rsid w:val="00157D32"/>
    <w:rsid w:val="0016101B"/>
    <w:rsid w:val="00164315"/>
    <w:rsid w:val="001670ED"/>
    <w:rsid w:val="00170CB7"/>
    <w:rsid w:val="00170EC3"/>
    <w:rsid w:val="00171F4E"/>
    <w:rsid w:val="00172251"/>
    <w:rsid w:val="00173DB5"/>
    <w:rsid w:val="001764EF"/>
    <w:rsid w:val="00182713"/>
    <w:rsid w:val="001840EB"/>
    <w:rsid w:val="00186877"/>
    <w:rsid w:val="0018760C"/>
    <w:rsid w:val="00193068"/>
    <w:rsid w:val="00195D1F"/>
    <w:rsid w:val="001960EA"/>
    <w:rsid w:val="001A337B"/>
    <w:rsid w:val="001A33A2"/>
    <w:rsid w:val="001A33A4"/>
    <w:rsid w:val="001A5A98"/>
    <w:rsid w:val="001A7C6D"/>
    <w:rsid w:val="001A7C93"/>
    <w:rsid w:val="001B05E2"/>
    <w:rsid w:val="001B273B"/>
    <w:rsid w:val="001B3E05"/>
    <w:rsid w:val="001B42B6"/>
    <w:rsid w:val="001B51E0"/>
    <w:rsid w:val="001B72A3"/>
    <w:rsid w:val="001C0B79"/>
    <w:rsid w:val="001C11D9"/>
    <w:rsid w:val="001C12C0"/>
    <w:rsid w:val="001C1514"/>
    <w:rsid w:val="001C167A"/>
    <w:rsid w:val="001C1DDF"/>
    <w:rsid w:val="001C2F1B"/>
    <w:rsid w:val="001C463C"/>
    <w:rsid w:val="001C478C"/>
    <w:rsid w:val="001C61BB"/>
    <w:rsid w:val="001C68C2"/>
    <w:rsid w:val="001C6DCB"/>
    <w:rsid w:val="001C6DEA"/>
    <w:rsid w:val="001C7989"/>
    <w:rsid w:val="001D0A25"/>
    <w:rsid w:val="001D5D47"/>
    <w:rsid w:val="001D613E"/>
    <w:rsid w:val="001D7392"/>
    <w:rsid w:val="001E075A"/>
    <w:rsid w:val="001E1F9D"/>
    <w:rsid w:val="001E39FD"/>
    <w:rsid w:val="001E3B6E"/>
    <w:rsid w:val="001E4D9C"/>
    <w:rsid w:val="001E4FBC"/>
    <w:rsid w:val="001E60AC"/>
    <w:rsid w:val="001E6570"/>
    <w:rsid w:val="001E6573"/>
    <w:rsid w:val="001E7BFF"/>
    <w:rsid w:val="001F0A8C"/>
    <w:rsid w:val="001F29C8"/>
    <w:rsid w:val="001F2D69"/>
    <w:rsid w:val="001F3368"/>
    <w:rsid w:val="001F3873"/>
    <w:rsid w:val="001F573D"/>
    <w:rsid w:val="001F58A7"/>
    <w:rsid w:val="001F6169"/>
    <w:rsid w:val="001F65E0"/>
    <w:rsid w:val="001F7995"/>
    <w:rsid w:val="002025F1"/>
    <w:rsid w:val="00203C20"/>
    <w:rsid w:val="00206F2C"/>
    <w:rsid w:val="002114CB"/>
    <w:rsid w:val="00216456"/>
    <w:rsid w:val="00216BD9"/>
    <w:rsid w:val="00217115"/>
    <w:rsid w:val="00217467"/>
    <w:rsid w:val="002179C2"/>
    <w:rsid w:val="00220C42"/>
    <w:rsid w:val="0022195A"/>
    <w:rsid w:val="002230AF"/>
    <w:rsid w:val="00223993"/>
    <w:rsid w:val="0022456E"/>
    <w:rsid w:val="0022572F"/>
    <w:rsid w:val="00225CDB"/>
    <w:rsid w:val="00227F6D"/>
    <w:rsid w:val="00230129"/>
    <w:rsid w:val="0023086A"/>
    <w:rsid w:val="00233888"/>
    <w:rsid w:val="00236141"/>
    <w:rsid w:val="002374EA"/>
    <w:rsid w:val="00241F2A"/>
    <w:rsid w:val="002462EC"/>
    <w:rsid w:val="0025102E"/>
    <w:rsid w:val="002538CA"/>
    <w:rsid w:val="00253EB2"/>
    <w:rsid w:val="00256219"/>
    <w:rsid w:val="00256E85"/>
    <w:rsid w:val="0025716B"/>
    <w:rsid w:val="00257B25"/>
    <w:rsid w:val="00261E1E"/>
    <w:rsid w:val="00262BE6"/>
    <w:rsid w:val="002656FB"/>
    <w:rsid w:val="00265BD7"/>
    <w:rsid w:val="0026763B"/>
    <w:rsid w:val="002703BB"/>
    <w:rsid w:val="0027042C"/>
    <w:rsid w:val="00271DF4"/>
    <w:rsid w:val="00271FBF"/>
    <w:rsid w:val="0027397F"/>
    <w:rsid w:val="002772A9"/>
    <w:rsid w:val="00283981"/>
    <w:rsid w:val="00283988"/>
    <w:rsid w:val="002848B6"/>
    <w:rsid w:val="00287F88"/>
    <w:rsid w:val="00290ABF"/>
    <w:rsid w:val="00292F81"/>
    <w:rsid w:val="00293437"/>
    <w:rsid w:val="002A028E"/>
    <w:rsid w:val="002A0D2F"/>
    <w:rsid w:val="002A0DB5"/>
    <w:rsid w:val="002A0F9F"/>
    <w:rsid w:val="002A1EBA"/>
    <w:rsid w:val="002A290A"/>
    <w:rsid w:val="002A2989"/>
    <w:rsid w:val="002A316D"/>
    <w:rsid w:val="002A5921"/>
    <w:rsid w:val="002A5A30"/>
    <w:rsid w:val="002A6A28"/>
    <w:rsid w:val="002A7D06"/>
    <w:rsid w:val="002B2040"/>
    <w:rsid w:val="002B701E"/>
    <w:rsid w:val="002C0B26"/>
    <w:rsid w:val="002C68BA"/>
    <w:rsid w:val="002C7D27"/>
    <w:rsid w:val="002D29D5"/>
    <w:rsid w:val="002D3296"/>
    <w:rsid w:val="002D38D1"/>
    <w:rsid w:val="002D6C19"/>
    <w:rsid w:val="002D715C"/>
    <w:rsid w:val="002D7B4A"/>
    <w:rsid w:val="002E1563"/>
    <w:rsid w:val="002E1B96"/>
    <w:rsid w:val="002E29BE"/>
    <w:rsid w:val="002E5C69"/>
    <w:rsid w:val="002E61AD"/>
    <w:rsid w:val="002F0F4D"/>
    <w:rsid w:val="002F1503"/>
    <w:rsid w:val="002F2329"/>
    <w:rsid w:val="002F4029"/>
    <w:rsid w:val="002F4346"/>
    <w:rsid w:val="002F5B8F"/>
    <w:rsid w:val="002F7FCC"/>
    <w:rsid w:val="00300492"/>
    <w:rsid w:val="0030322F"/>
    <w:rsid w:val="00303E04"/>
    <w:rsid w:val="003040C0"/>
    <w:rsid w:val="00305E39"/>
    <w:rsid w:val="00305E51"/>
    <w:rsid w:val="00306414"/>
    <w:rsid w:val="00306933"/>
    <w:rsid w:val="00306C6A"/>
    <w:rsid w:val="0031060B"/>
    <w:rsid w:val="0031072A"/>
    <w:rsid w:val="00310BA5"/>
    <w:rsid w:val="003122F1"/>
    <w:rsid w:val="00312851"/>
    <w:rsid w:val="003148E9"/>
    <w:rsid w:val="00316435"/>
    <w:rsid w:val="00316815"/>
    <w:rsid w:val="0031725A"/>
    <w:rsid w:val="003208A3"/>
    <w:rsid w:val="00322D4D"/>
    <w:rsid w:val="00323608"/>
    <w:rsid w:val="00324A7C"/>
    <w:rsid w:val="00325F91"/>
    <w:rsid w:val="0032753F"/>
    <w:rsid w:val="00327665"/>
    <w:rsid w:val="00332C2F"/>
    <w:rsid w:val="00336488"/>
    <w:rsid w:val="00337E30"/>
    <w:rsid w:val="00342CB0"/>
    <w:rsid w:val="00342F03"/>
    <w:rsid w:val="003437BD"/>
    <w:rsid w:val="00343AFE"/>
    <w:rsid w:val="0034407A"/>
    <w:rsid w:val="003466BF"/>
    <w:rsid w:val="00346EC1"/>
    <w:rsid w:val="00347AEF"/>
    <w:rsid w:val="003518A4"/>
    <w:rsid w:val="00351CAB"/>
    <w:rsid w:val="003545F5"/>
    <w:rsid w:val="00357C6D"/>
    <w:rsid w:val="00360178"/>
    <w:rsid w:val="00360416"/>
    <w:rsid w:val="0036165C"/>
    <w:rsid w:val="00362779"/>
    <w:rsid w:val="00362D07"/>
    <w:rsid w:val="00364FB4"/>
    <w:rsid w:val="0036523E"/>
    <w:rsid w:val="00365D13"/>
    <w:rsid w:val="00367F62"/>
    <w:rsid w:val="003700AC"/>
    <w:rsid w:val="00370A9C"/>
    <w:rsid w:val="0037165E"/>
    <w:rsid w:val="00371C4F"/>
    <w:rsid w:val="00381347"/>
    <w:rsid w:val="00381E12"/>
    <w:rsid w:val="00381E52"/>
    <w:rsid w:val="00382D03"/>
    <w:rsid w:val="0038482A"/>
    <w:rsid w:val="003850BA"/>
    <w:rsid w:val="003865E7"/>
    <w:rsid w:val="00387CB6"/>
    <w:rsid w:val="00392F9B"/>
    <w:rsid w:val="00393A43"/>
    <w:rsid w:val="00397F05"/>
    <w:rsid w:val="00397F66"/>
    <w:rsid w:val="003A0486"/>
    <w:rsid w:val="003A0F38"/>
    <w:rsid w:val="003A1E2B"/>
    <w:rsid w:val="003A24E0"/>
    <w:rsid w:val="003A75C4"/>
    <w:rsid w:val="003B2767"/>
    <w:rsid w:val="003B2BD5"/>
    <w:rsid w:val="003B3C68"/>
    <w:rsid w:val="003B42E7"/>
    <w:rsid w:val="003B4CEC"/>
    <w:rsid w:val="003B5265"/>
    <w:rsid w:val="003B5F74"/>
    <w:rsid w:val="003B6956"/>
    <w:rsid w:val="003C055E"/>
    <w:rsid w:val="003C1B86"/>
    <w:rsid w:val="003C1CBD"/>
    <w:rsid w:val="003C26EA"/>
    <w:rsid w:val="003C39ED"/>
    <w:rsid w:val="003C3BFB"/>
    <w:rsid w:val="003C44EF"/>
    <w:rsid w:val="003C5F32"/>
    <w:rsid w:val="003C667A"/>
    <w:rsid w:val="003C6809"/>
    <w:rsid w:val="003C6F5F"/>
    <w:rsid w:val="003C7129"/>
    <w:rsid w:val="003D2CFB"/>
    <w:rsid w:val="003D32E4"/>
    <w:rsid w:val="003D461B"/>
    <w:rsid w:val="003E1E9E"/>
    <w:rsid w:val="003E2D36"/>
    <w:rsid w:val="003E4841"/>
    <w:rsid w:val="003F103C"/>
    <w:rsid w:val="003F1B0A"/>
    <w:rsid w:val="003F1E9F"/>
    <w:rsid w:val="003F3048"/>
    <w:rsid w:val="003F349A"/>
    <w:rsid w:val="003F3D2E"/>
    <w:rsid w:val="003F48D8"/>
    <w:rsid w:val="003F6FD0"/>
    <w:rsid w:val="003F799E"/>
    <w:rsid w:val="003F7C3C"/>
    <w:rsid w:val="0040019C"/>
    <w:rsid w:val="00400B20"/>
    <w:rsid w:val="0040111E"/>
    <w:rsid w:val="004015A3"/>
    <w:rsid w:val="004016D4"/>
    <w:rsid w:val="0040482D"/>
    <w:rsid w:val="004106EE"/>
    <w:rsid w:val="00410BF8"/>
    <w:rsid w:val="00410C77"/>
    <w:rsid w:val="00412241"/>
    <w:rsid w:val="0041383B"/>
    <w:rsid w:val="00413DDA"/>
    <w:rsid w:val="00414352"/>
    <w:rsid w:val="004207F5"/>
    <w:rsid w:val="00420E94"/>
    <w:rsid w:val="00422B0A"/>
    <w:rsid w:val="0042571A"/>
    <w:rsid w:val="004259C2"/>
    <w:rsid w:val="004273DE"/>
    <w:rsid w:val="00430024"/>
    <w:rsid w:val="00432F85"/>
    <w:rsid w:val="004346EC"/>
    <w:rsid w:val="00437BE0"/>
    <w:rsid w:val="00437C43"/>
    <w:rsid w:val="00440A56"/>
    <w:rsid w:val="00440FF2"/>
    <w:rsid w:val="00442A97"/>
    <w:rsid w:val="00443D4F"/>
    <w:rsid w:val="0044482C"/>
    <w:rsid w:val="0044726A"/>
    <w:rsid w:val="004478FB"/>
    <w:rsid w:val="004521D2"/>
    <w:rsid w:val="0045229B"/>
    <w:rsid w:val="004547E6"/>
    <w:rsid w:val="00454C4C"/>
    <w:rsid w:val="00456B60"/>
    <w:rsid w:val="00460380"/>
    <w:rsid w:val="00460BFB"/>
    <w:rsid w:val="00464072"/>
    <w:rsid w:val="004643A4"/>
    <w:rsid w:val="00470D37"/>
    <w:rsid w:val="004711C3"/>
    <w:rsid w:val="0047197C"/>
    <w:rsid w:val="00471C5D"/>
    <w:rsid w:val="004727B6"/>
    <w:rsid w:val="00474F86"/>
    <w:rsid w:val="00476B7E"/>
    <w:rsid w:val="00482A5A"/>
    <w:rsid w:val="00483EAD"/>
    <w:rsid w:val="004852DC"/>
    <w:rsid w:val="004862BD"/>
    <w:rsid w:val="00491C8D"/>
    <w:rsid w:val="0049322E"/>
    <w:rsid w:val="004A0EC4"/>
    <w:rsid w:val="004A177D"/>
    <w:rsid w:val="004A2370"/>
    <w:rsid w:val="004A3CE5"/>
    <w:rsid w:val="004B1553"/>
    <w:rsid w:val="004B166C"/>
    <w:rsid w:val="004B1EDE"/>
    <w:rsid w:val="004B2584"/>
    <w:rsid w:val="004B2A65"/>
    <w:rsid w:val="004B4092"/>
    <w:rsid w:val="004B4238"/>
    <w:rsid w:val="004B444E"/>
    <w:rsid w:val="004B71C7"/>
    <w:rsid w:val="004C2273"/>
    <w:rsid w:val="004C2DB1"/>
    <w:rsid w:val="004C713F"/>
    <w:rsid w:val="004C7209"/>
    <w:rsid w:val="004C76E0"/>
    <w:rsid w:val="004C7A77"/>
    <w:rsid w:val="004D0D51"/>
    <w:rsid w:val="004D2439"/>
    <w:rsid w:val="004D4325"/>
    <w:rsid w:val="004D43C1"/>
    <w:rsid w:val="004D5AF6"/>
    <w:rsid w:val="004D65B7"/>
    <w:rsid w:val="004D6DEC"/>
    <w:rsid w:val="004E00D2"/>
    <w:rsid w:val="004E108D"/>
    <w:rsid w:val="004E1A77"/>
    <w:rsid w:val="004E1BCD"/>
    <w:rsid w:val="004E1BD8"/>
    <w:rsid w:val="004E45F6"/>
    <w:rsid w:val="004E6B3B"/>
    <w:rsid w:val="004E6CCF"/>
    <w:rsid w:val="004F0009"/>
    <w:rsid w:val="004F0E8A"/>
    <w:rsid w:val="004F201D"/>
    <w:rsid w:val="004F2204"/>
    <w:rsid w:val="004F2861"/>
    <w:rsid w:val="004F2FFC"/>
    <w:rsid w:val="0050088B"/>
    <w:rsid w:val="0050103B"/>
    <w:rsid w:val="005023CF"/>
    <w:rsid w:val="00503A3B"/>
    <w:rsid w:val="0050525F"/>
    <w:rsid w:val="005064C3"/>
    <w:rsid w:val="00512A8B"/>
    <w:rsid w:val="00514241"/>
    <w:rsid w:val="00514470"/>
    <w:rsid w:val="0051508E"/>
    <w:rsid w:val="005154E2"/>
    <w:rsid w:val="00516BEE"/>
    <w:rsid w:val="0052016E"/>
    <w:rsid w:val="005223C5"/>
    <w:rsid w:val="00523F0E"/>
    <w:rsid w:val="00524149"/>
    <w:rsid w:val="00527317"/>
    <w:rsid w:val="005273FE"/>
    <w:rsid w:val="00530ACB"/>
    <w:rsid w:val="00531BE5"/>
    <w:rsid w:val="00533434"/>
    <w:rsid w:val="00533F83"/>
    <w:rsid w:val="005345F6"/>
    <w:rsid w:val="00536476"/>
    <w:rsid w:val="00537213"/>
    <w:rsid w:val="005375A9"/>
    <w:rsid w:val="00540064"/>
    <w:rsid w:val="0054124F"/>
    <w:rsid w:val="00543176"/>
    <w:rsid w:val="005434C1"/>
    <w:rsid w:val="005445FB"/>
    <w:rsid w:val="00544EA2"/>
    <w:rsid w:val="0054543A"/>
    <w:rsid w:val="005553E6"/>
    <w:rsid w:val="00556251"/>
    <w:rsid w:val="0055675C"/>
    <w:rsid w:val="005569C1"/>
    <w:rsid w:val="005575AC"/>
    <w:rsid w:val="0056258B"/>
    <w:rsid w:val="00563DD2"/>
    <w:rsid w:val="00564F20"/>
    <w:rsid w:val="0056584C"/>
    <w:rsid w:val="00565B91"/>
    <w:rsid w:val="005663A5"/>
    <w:rsid w:val="00567AE9"/>
    <w:rsid w:val="00570EA4"/>
    <w:rsid w:val="00571586"/>
    <w:rsid w:val="005759D6"/>
    <w:rsid w:val="00575AF0"/>
    <w:rsid w:val="00577016"/>
    <w:rsid w:val="00577CAC"/>
    <w:rsid w:val="00577F29"/>
    <w:rsid w:val="00584653"/>
    <w:rsid w:val="00585977"/>
    <w:rsid w:val="00585B4B"/>
    <w:rsid w:val="00587A38"/>
    <w:rsid w:val="00592521"/>
    <w:rsid w:val="00593E11"/>
    <w:rsid w:val="00594A1E"/>
    <w:rsid w:val="00594BD5"/>
    <w:rsid w:val="005A09B8"/>
    <w:rsid w:val="005A5096"/>
    <w:rsid w:val="005A7120"/>
    <w:rsid w:val="005A71A9"/>
    <w:rsid w:val="005B1491"/>
    <w:rsid w:val="005B24ED"/>
    <w:rsid w:val="005B4383"/>
    <w:rsid w:val="005B4ABE"/>
    <w:rsid w:val="005B51EF"/>
    <w:rsid w:val="005B6016"/>
    <w:rsid w:val="005C0A63"/>
    <w:rsid w:val="005C5E96"/>
    <w:rsid w:val="005C7632"/>
    <w:rsid w:val="005C7780"/>
    <w:rsid w:val="005D0458"/>
    <w:rsid w:val="005D0BAD"/>
    <w:rsid w:val="005D36EB"/>
    <w:rsid w:val="005D3B7E"/>
    <w:rsid w:val="005D66FC"/>
    <w:rsid w:val="005E02FF"/>
    <w:rsid w:val="005E1934"/>
    <w:rsid w:val="005E260A"/>
    <w:rsid w:val="005E2703"/>
    <w:rsid w:val="005E3DAD"/>
    <w:rsid w:val="005E6A05"/>
    <w:rsid w:val="005E6D7A"/>
    <w:rsid w:val="005E7EAE"/>
    <w:rsid w:val="005F1A11"/>
    <w:rsid w:val="005F22A0"/>
    <w:rsid w:val="005F3C43"/>
    <w:rsid w:val="005F53A3"/>
    <w:rsid w:val="005F5DE0"/>
    <w:rsid w:val="00604682"/>
    <w:rsid w:val="00605FEF"/>
    <w:rsid w:val="00606504"/>
    <w:rsid w:val="00606904"/>
    <w:rsid w:val="00610BFA"/>
    <w:rsid w:val="00612CB1"/>
    <w:rsid w:val="00612FCA"/>
    <w:rsid w:val="00613255"/>
    <w:rsid w:val="006133A3"/>
    <w:rsid w:val="006153D4"/>
    <w:rsid w:val="00615CE3"/>
    <w:rsid w:val="0061634A"/>
    <w:rsid w:val="00620671"/>
    <w:rsid w:val="006211B7"/>
    <w:rsid w:val="00621285"/>
    <w:rsid w:val="006220F0"/>
    <w:rsid w:val="0062572B"/>
    <w:rsid w:val="00626155"/>
    <w:rsid w:val="006275B7"/>
    <w:rsid w:val="006307AE"/>
    <w:rsid w:val="00630FEA"/>
    <w:rsid w:val="00631196"/>
    <w:rsid w:val="00632CB3"/>
    <w:rsid w:val="00633B03"/>
    <w:rsid w:val="006342C7"/>
    <w:rsid w:val="0063496A"/>
    <w:rsid w:val="00634FED"/>
    <w:rsid w:val="00635328"/>
    <w:rsid w:val="00637DE0"/>
    <w:rsid w:val="0064155B"/>
    <w:rsid w:val="00642303"/>
    <w:rsid w:val="006434B7"/>
    <w:rsid w:val="0064501D"/>
    <w:rsid w:val="00646F5A"/>
    <w:rsid w:val="0065095A"/>
    <w:rsid w:val="00651290"/>
    <w:rsid w:val="00651663"/>
    <w:rsid w:val="00651C8E"/>
    <w:rsid w:val="00653347"/>
    <w:rsid w:val="006538DD"/>
    <w:rsid w:val="00653ECF"/>
    <w:rsid w:val="00655133"/>
    <w:rsid w:val="00655399"/>
    <w:rsid w:val="00655BD8"/>
    <w:rsid w:val="0065648D"/>
    <w:rsid w:val="00661624"/>
    <w:rsid w:val="0066341B"/>
    <w:rsid w:val="0066370D"/>
    <w:rsid w:val="006651B1"/>
    <w:rsid w:val="0066683A"/>
    <w:rsid w:val="00670B85"/>
    <w:rsid w:val="006725E2"/>
    <w:rsid w:val="00673F3D"/>
    <w:rsid w:val="00675843"/>
    <w:rsid w:val="00680188"/>
    <w:rsid w:val="00681E15"/>
    <w:rsid w:val="00682596"/>
    <w:rsid w:val="006846F6"/>
    <w:rsid w:val="00685F0F"/>
    <w:rsid w:val="0068640B"/>
    <w:rsid w:val="00687E31"/>
    <w:rsid w:val="00693766"/>
    <w:rsid w:val="00693C7E"/>
    <w:rsid w:val="006944A2"/>
    <w:rsid w:val="0069494F"/>
    <w:rsid w:val="00694D76"/>
    <w:rsid w:val="006A0463"/>
    <w:rsid w:val="006A1490"/>
    <w:rsid w:val="006A37FE"/>
    <w:rsid w:val="006A3CB5"/>
    <w:rsid w:val="006A5753"/>
    <w:rsid w:val="006A5A25"/>
    <w:rsid w:val="006B25D5"/>
    <w:rsid w:val="006B4350"/>
    <w:rsid w:val="006B6318"/>
    <w:rsid w:val="006B7147"/>
    <w:rsid w:val="006C0282"/>
    <w:rsid w:val="006C11A7"/>
    <w:rsid w:val="006C1FE4"/>
    <w:rsid w:val="006C2025"/>
    <w:rsid w:val="006C24C8"/>
    <w:rsid w:val="006C2E7F"/>
    <w:rsid w:val="006C395A"/>
    <w:rsid w:val="006C4BFB"/>
    <w:rsid w:val="006C4F01"/>
    <w:rsid w:val="006D2920"/>
    <w:rsid w:val="006D4777"/>
    <w:rsid w:val="006D7767"/>
    <w:rsid w:val="006D7DDA"/>
    <w:rsid w:val="006E0DCE"/>
    <w:rsid w:val="006E1167"/>
    <w:rsid w:val="006E169F"/>
    <w:rsid w:val="006E359A"/>
    <w:rsid w:val="006E5A80"/>
    <w:rsid w:val="006E67FC"/>
    <w:rsid w:val="006E6CDB"/>
    <w:rsid w:val="006E75F7"/>
    <w:rsid w:val="006E770F"/>
    <w:rsid w:val="006F1170"/>
    <w:rsid w:val="006F19EA"/>
    <w:rsid w:val="006F2975"/>
    <w:rsid w:val="006F4B35"/>
    <w:rsid w:val="006F4C92"/>
    <w:rsid w:val="006F6168"/>
    <w:rsid w:val="007015FE"/>
    <w:rsid w:val="00702035"/>
    <w:rsid w:val="00702544"/>
    <w:rsid w:val="007033E0"/>
    <w:rsid w:val="0070366E"/>
    <w:rsid w:val="0070382D"/>
    <w:rsid w:val="00706601"/>
    <w:rsid w:val="00707779"/>
    <w:rsid w:val="00710EA5"/>
    <w:rsid w:val="00712123"/>
    <w:rsid w:val="00712BB4"/>
    <w:rsid w:val="00715597"/>
    <w:rsid w:val="00720C30"/>
    <w:rsid w:val="00723027"/>
    <w:rsid w:val="0072381D"/>
    <w:rsid w:val="0072591B"/>
    <w:rsid w:val="007278CD"/>
    <w:rsid w:val="0073162C"/>
    <w:rsid w:val="00732E83"/>
    <w:rsid w:val="007334AD"/>
    <w:rsid w:val="00733D11"/>
    <w:rsid w:val="00733FC2"/>
    <w:rsid w:val="007344D3"/>
    <w:rsid w:val="00737086"/>
    <w:rsid w:val="00737A78"/>
    <w:rsid w:val="007407DE"/>
    <w:rsid w:val="007438E8"/>
    <w:rsid w:val="0074436C"/>
    <w:rsid w:val="00744AF4"/>
    <w:rsid w:val="00744CAE"/>
    <w:rsid w:val="00745354"/>
    <w:rsid w:val="00746B64"/>
    <w:rsid w:val="007477B0"/>
    <w:rsid w:val="007502C7"/>
    <w:rsid w:val="00750A3A"/>
    <w:rsid w:val="00753B5B"/>
    <w:rsid w:val="007548B2"/>
    <w:rsid w:val="00755AA3"/>
    <w:rsid w:val="007564B1"/>
    <w:rsid w:val="00756A27"/>
    <w:rsid w:val="007603D8"/>
    <w:rsid w:val="00761206"/>
    <w:rsid w:val="007614B0"/>
    <w:rsid w:val="00762AAE"/>
    <w:rsid w:val="007641EC"/>
    <w:rsid w:val="007646A5"/>
    <w:rsid w:val="00764CE9"/>
    <w:rsid w:val="00764EA6"/>
    <w:rsid w:val="00765515"/>
    <w:rsid w:val="00765545"/>
    <w:rsid w:val="007663F7"/>
    <w:rsid w:val="00770376"/>
    <w:rsid w:val="00773309"/>
    <w:rsid w:val="00775B79"/>
    <w:rsid w:val="00777AAE"/>
    <w:rsid w:val="007825D5"/>
    <w:rsid w:val="00782F0C"/>
    <w:rsid w:val="00782FD5"/>
    <w:rsid w:val="0078438E"/>
    <w:rsid w:val="0078458E"/>
    <w:rsid w:val="007854F3"/>
    <w:rsid w:val="00786A5D"/>
    <w:rsid w:val="00786E92"/>
    <w:rsid w:val="0078785E"/>
    <w:rsid w:val="007925C5"/>
    <w:rsid w:val="00792C84"/>
    <w:rsid w:val="00795C2A"/>
    <w:rsid w:val="007A1901"/>
    <w:rsid w:val="007A1938"/>
    <w:rsid w:val="007A30CD"/>
    <w:rsid w:val="007A4D39"/>
    <w:rsid w:val="007A5A71"/>
    <w:rsid w:val="007A5D1C"/>
    <w:rsid w:val="007A6D8F"/>
    <w:rsid w:val="007A73FD"/>
    <w:rsid w:val="007B098C"/>
    <w:rsid w:val="007B0F9D"/>
    <w:rsid w:val="007B27D4"/>
    <w:rsid w:val="007B28E1"/>
    <w:rsid w:val="007B43B8"/>
    <w:rsid w:val="007B659F"/>
    <w:rsid w:val="007B71BD"/>
    <w:rsid w:val="007B735A"/>
    <w:rsid w:val="007B7529"/>
    <w:rsid w:val="007B7AAA"/>
    <w:rsid w:val="007C09CC"/>
    <w:rsid w:val="007C1927"/>
    <w:rsid w:val="007C35FB"/>
    <w:rsid w:val="007C3C59"/>
    <w:rsid w:val="007C6F0E"/>
    <w:rsid w:val="007D0890"/>
    <w:rsid w:val="007D0932"/>
    <w:rsid w:val="007D173C"/>
    <w:rsid w:val="007D2B56"/>
    <w:rsid w:val="007D575D"/>
    <w:rsid w:val="007E0A71"/>
    <w:rsid w:val="007E2064"/>
    <w:rsid w:val="007E4A15"/>
    <w:rsid w:val="007E761E"/>
    <w:rsid w:val="007F0075"/>
    <w:rsid w:val="007F1319"/>
    <w:rsid w:val="007F1554"/>
    <w:rsid w:val="007F2ECC"/>
    <w:rsid w:val="007F48E4"/>
    <w:rsid w:val="007F56B2"/>
    <w:rsid w:val="007F5EC1"/>
    <w:rsid w:val="007F5F06"/>
    <w:rsid w:val="007F6618"/>
    <w:rsid w:val="007F6834"/>
    <w:rsid w:val="00801BA0"/>
    <w:rsid w:val="00802223"/>
    <w:rsid w:val="00802423"/>
    <w:rsid w:val="0080391B"/>
    <w:rsid w:val="00803A57"/>
    <w:rsid w:val="00803C3D"/>
    <w:rsid w:val="00804D4C"/>
    <w:rsid w:val="008067DC"/>
    <w:rsid w:val="008070CD"/>
    <w:rsid w:val="008073FE"/>
    <w:rsid w:val="0080745A"/>
    <w:rsid w:val="00807B94"/>
    <w:rsid w:val="0081115E"/>
    <w:rsid w:val="00811EA7"/>
    <w:rsid w:val="00814C38"/>
    <w:rsid w:val="00814D31"/>
    <w:rsid w:val="00816001"/>
    <w:rsid w:val="0081625F"/>
    <w:rsid w:val="00817B28"/>
    <w:rsid w:val="00821B17"/>
    <w:rsid w:val="0082242E"/>
    <w:rsid w:val="008237DC"/>
    <w:rsid w:val="008238CE"/>
    <w:rsid w:val="0083062E"/>
    <w:rsid w:val="0083263E"/>
    <w:rsid w:val="00833BF5"/>
    <w:rsid w:val="00834696"/>
    <w:rsid w:val="00836727"/>
    <w:rsid w:val="00836AAB"/>
    <w:rsid w:val="008449B5"/>
    <w:rsid w:val="00846223"/>
    <w:rsid w:val="00846C31"/>
    <w:rsid w:val="00847A16"/>
    <w:rsid w:val="00850444"/>
    <w:rsid w:val="008548BB"/>
    <w:rsid w:val="00854D37"/>
    <w:rsid w:val="00856A28"/>
    <w:rsid w:val="0086162C"/>
    <w:rsid w:val="0086262D"/>
    <w:rsid w:val="00863470"/>
    <w:rsid w:val="00863865"/>
    <w:rsid w:val="0086644B"/>
    <w:rsid w:val="00866AA6"/>
    <w:rsid w:val="00866F8D"/>
    <w:rsid w:val="00873595"/>
    <w:rsid w:val="00874F08"/>
    <w:rsid w:val="008803FA"/>
    <w:rsid w:val="00882954"/>
    <w:rsid w:val="00883162"/>
    <w:rsid w:val="00884952"/>
    <w:rsid w:val="008856BA"/>
    <w:rsid w:val="008857D6"/>
    <w:rsid w:val="00886E8F"/>
    <w:rsid w:val="00887407"/>
    <w:rsid w:val="00890BFF"/>
    <w:rsid w:val="00892D67"/>
    <w:rsid w:val="00893528"/>
    <w:rsid w:val="00896B2F"/>
    <w:rsid w:val="00896B33"/>
    <w:rsid w:val="0089724F"/>
    <w:rsid w:val="008A185F"/>
    <w:rsid w:val="008A1CF5"/>
    <w:rsid w:val="008A658C"/>
    <w:rsid w:val="008A7CBB"/>
    <w:rsid w:val="008B018C"/>
    <w:rsid w:val="008B073B"/>
    <w:rsid w:val="008B104C"/>
    <w:rsid w:val="008B1370"/>
    <w:rsid w:val="008B398A"/>
    <w:rsid w:val="008B3A03"/>
    <w:rsid w:val="008B517E"/>
    <w:rsid w:val="008B5BBB"/>
    <w:rsid w:val="008C1006"/>
    <w:rsid w:val="008C16D2"/>
    <w:rsid w:val="008C3B11"/>
    <w:rsid w:val="008C3ED6"/>
    <w:rsid w:val="008C560F"/>
    <w:rsid w:val="008C7D52"/>
    <w:rsid w:val="008D1E42"/>
    <w:rsid w:val="008D1FED"/>
    <w:rsid w:val="008D232E"/>
    <w:rsid w:val="008D24B2"/>
    <w:rsid w:val="008D3C05"/>
    <w:rsid w:val="008E2888"/>
    <w:rsid w:val="008E28C1"/>
    <w:rsid w:val="008E405A"/>
    <w:rsid w:val="008E47A4"/>
    <w:rsid w:val="008E4970"/>
    <w:rsid w:val="008E5B78"/>
    <w:rsid w:val="008E5DC1"/>
    <w:rsid w:val="008E5E00"/>
    <w:rsid w:val="008F08B2"/>
    <w:rsid w:val="008F19FC"/>
    <w:rsid w:val="008F28A8"/>
    <w:rsid w:val="008F30A4"/>
    <w:rsid w:val="008F4A69"/>
    <w:rsid w:val="008F69F7"/>
    <w:rsid w:val="008F707D"/>
    <w:rsid w:val="008F7704"/>
    <w:rsid w:val="00901F75"/>
    <w:rsid w:val="009026EC"/>
    <w:rsid w:val="00903522"/>
    <w:rsid w:val="00905175"/>
    <w:rsid w:val="009063DC"/>
    <w:rsid w:val="009100BC"/>
    <w:rsid w:val="009110B4"/>
    <w:rsid w:val="009117F3"/>
    <w:rsid w:val="00911D22"/>
    <w:rsid w:val="00912C5C"/>
    <w:rsid w:val="00915364"/>
    <w:rsid w:val="00917767"/>
    <w:rsid w:val="00917B2A"/>
    <w:rsid w:val="00917DFE"/>
    <w:rsid w:val="00917FBA"/>
    <w:rsid w:val="00922271"/>
    <w:rsid w:val="00923153"/>
    <w:rsid w:val="00923366"/>
    <w:rsid w:val="0092375F"/>
    <w:rsid w:val="009264A0"/>
    <w:rsid w:val="009268D2"/>
    <w:rsid w:val="00927371"/>
    <w:rsid w:val="00930D4A"/>
    <w:rsid w:val="009312FA"/>
    <w:rsid w:val="00932427"/>
    <w:rsid w:val="0093247E"/>
    <w:rsid w:val="00932C38"/>
    <w:rsid w:val="00940B52"/>
    <w:rsid w:val="0094389E"/>
    <w:rsid w:val="0094437F"/>
    <w:rsid w:val="00954C89"/>
    <w:rsid w:val="0095558C"/>
    <w:rsid w:val="00956C06"/>
    <w:rsid w:val="00957EF4"/>
    <w:rsid w:val="00961539"/>
    <w:rsid w:val="00961892"/>
    <w:rsid w:val="00961B95"/>
    <w:rsid w:val="00962BB6"/>
    <w:rsid w:val="00962C04"/>
    <w:rsid w:val="00964B7E"/>
    <w:rsid w:val="00964BE8"/>
    <w:rsid w:val="00965D78"/>
    <w:rsid w:val="00965F79"/>
    <w:rsid w:val="00967932"/>
    <w:rsid w:val="00967EF6"/>
    <w:rsid w:val="00970453"/>
    <w:rsid w:val="00971600"/>
    <w:rsid w:val="00971911"/>
    <w:rsid w:val="0097214C"/>
    <w:rsid w:val="0097265D"/>
    <w:rsid w:val="00972AA6"/>
    <w:rsid w:val="00972C13"/>
    <w:rsid w:val="009743A0"/>
    <w:rsid w:val="00974C45"/>
    <w:rsid w:val="00974D9C"/>
    <w:rsid w:val="00976CB3"/>
    <w:rsid w:val="00977D85"/>
    <w:rsid w:val="0099013F"/>
    <w:rsid w:val="0099037A"/>
    <w:rsid w:val="00993977"/>
    <w:rsid w:val="00994F6E"/>
    <w:rsid w:val="00995E17"/>
    <w:rsid w:val="00996E5A"/>
    <w:rsid w:val="009A21DD"/>
    <w:rsid w:val="009A3210"/>
    <w:rsid w:val="009A3951"/>
    <w:rsid w:val="009A4B5D"/>
    <w:rsid w:val="009A546E"/>
    <w:rsid w:val="009B015A"/>
    <w:rsid w:val="009B182E"/>
    <w:rsid w:val="009B2EA2"/>
    <w:rsid w:val="009B310A"/>
    <w:rsid w:val="009B410B"/>
    <w:rsid w:val="009B5346"/>
    <w:rsid w:val="009B557B"/>
    <w:rsid w:val="009B6E5A"/>
    <w:rsid w:val="009C0E52"/>
    <w:rsid w:val="009C45D6"/>
    <w:rsid w:val="009C5047"/>
    <w:rsid w:val="009C5690"/>
    <w:rsid w:val="009C57AD"/>
    <w:rsid w:val="009C7B9D"/>
    <w:rsid w:val="009D0482"/>
    <w:rsid w:val="009D2569"/>
    <w:rsid w:val="009D2592"/>
    <w:rsid w:val="009D2614"/>
    <w:rsid w:val="009D44F3"/>
    <w:rsid w:val="009D4B34"/>
    <w:rsid w:val="009D56BF"/>
    <w:rsid w:val="009D73A8"/>
    <w:rsid w:val="009E2203"/>
    <w:rsid w:val="009E49AC"/>
    <w:rsid w:val="009E5D1B"/>
    <w:rsid w:val="009E64E9"/>
    <w:rsid w:val="009E694E"/>
    <w:rsid w:val="009E73A4"/>
    <w:rsid w:val="009F0429"/>
    <w:rsid w:val="009F26AB"/>
    <w:rsid w:val="009F2C61"/>
    <w:rsid w:val="009F3946"/>
    <w:rsid w:val="009F41D0"/>
    <w:rsid w:val="009F4DC2"/>
    <w:rsid w:val="009F51D8"/>
    <w:rsid w:val="009F67B7"/>
    <w:rsid w:val="009F6889"/>
    <w:rsid w:val="009F6F31"/>
    <w:rsid w:val="00A024DE"/>
    <w:rsid w:val="00A028CA"/>
    <w:rsid w:val="00A03018"/>
    <w:rsid w:val="00A04D4B"/>
    <w:rsid w:val="00A056E9"/>
    <w:rsid w:val="00A05E4C"/>
    <w:rsid w:val="00A06D30"/>
    <w:rsid w:val="00A07724"/>
    <w:rsid w:val="00A101A8"/>
    <w:rsid w:val="00A11A5B"/>
    <w:rsid w:val="00A11FE9"/>
    <w:rsid w:val="00A12C02"/>
    <w:rsid w:val="00A14A35"/>
    <w:rsid w:val="00A15D28"/>
    <w:rsid w:val="00A161B2"/>
    <w:rsid w:val="00A20944"/>
    <w:rsid w:val="00A213D0"/>
    <w:rsid w:val="00A21C9B"/>
    <w:rsid w:val="00A23DD4"/>
    <w:rsid w:val="00A242E3"/>
    <w:rsid w:val="00A322D3"/>
    <w:rsid w:val="00A34981"/>
    <w:rsid w:val="00A3536D"/>
    <w:rsid w:val="00A355BA"/>
    <w:rsid w:val="00A37C65"/>
    <w:rsid w:val="00A40919"/>
    <w:rsid w:val="00A43565"/>
    <w:rsid w:val="00A44ACF"/>
    <w:rsid w:val="00A44CD2"/>
    <w:rsid w:val="00A47C5F"/>
    <w:rsid w:val="00A512EE"/>
    <w:rsid w:val="00A51537"/>
    <w:rsid w:val="00A54277"/>
    <w:rsid w:val="00A57DA2"/>
    <w:rsid w:val="00A60C9D"/>
    <w:rsid w:val="00A6192A"/>
    <w:rsid w:val="00A65584"/>
    <w:rsid w:val="00A658A7"/>
    <w:rsid w:val="00A67CF0"/>
    <w:rsid w:val="00A703AD"/>
    <w:rsid w:val="00A72A2A"/>
    <w:rsid w:val="00A731B1"/>
    <w:rsid w:val="00A73717"/>
    <w:rsid w:val="00A73B4C"/>
    <w:rsid w:val="00A745C7"/>
    <w:rsid w:val="00A75597"/>
    <w:rsid w:val="00A765A7"/>
    <w:rsid w:val="00A768A5"/>
    <w:rsid w:val="00A7727F"/>
    <w:rsid w:val="00A77705"/>
    <w:rsid w:val="00A809F2"/>
    <w:rsid w:val="00A83904"/>
    <w:rsid w:val="00A852F3"/>
    <w:rsid w:val="00A87D31"/>
    <w:rsid w:val="00A91CBD"/>
    <w:rsid w:val="00A91DA7"/>
    <w:rsid w:val="00A91FC4"/>
    <w:rsid w:val="00A953A5"/>
    <w:rsid w:val="00A97EE0"/>
    <w:rsid w:val="00AA0C70"/>
    <w:rsid w:val="00AA24F7"/>
    <w:rsid w:val="00AA29E0"/>
    <w:rsid w:val="00AA30F3"/>
    <w:rsid w:val="00AA3191"/>
    <w:rsid w:val="00AA35EF"/>
    <w:rsid w:val="00AB1130"/>
    <w:rsid w:val="00AB4195"/>
    <w:rsid w:val="00AB5EB7"/>
    <w:rsid w:val="00AB6420"/>
    <w:rsid w:val="00AC11A1"/>
    <w:rsid w:val="00AC2EFB"/>
    <w:rsid w:val="00AC3DA5"/>
    <w:rsid w:val="00AC4304"/>
    <w:rsid w:val="00AC59F5"/>
    <w:rsid w:val="00AC620E"/>
    <w:rsid w:val="00AC6917"/>
    <w:rsid w:val="00AD00BF"/>
    <w:rsid w:val="00AD04A4"/>
    <w:rsid w:val="00AD23AB"/>
    <w:rsid w:val="00AD31D0"/>
    <w:rsid w:val="00AD33CC"/>
    <w:rsid w:val="00AD4D25"/>
    <w:rsid w:val="00AD6989"/>
    <w:rsid w:val="00AD6BDE"/>
    <w:rsid w:val="00AD72AE"/>
    <w:rsid w:val="00AE076D"/>
    <w:rsid w:val="00AE5A30"/>
    <w:rsid w:val="00AE64F4"/>
    <w:rsid w:val="00AF223A"/>
    <w:rsid w:val="00AF227F"/>
    <w:rsid w:val="00AF3B56"/>
    <w:rsid w:val="00AF5FD9"/>
    <w:rsid w:val="00AF7684"/>
    <w:rsid w:val="00B00983"/>
    <w:rsid w:val="00B02543"/>
    <w:rsid w:val="00B03AB8"/>
    <w:rsid w:val="00B03E2F"/>
    <w:rsid w:val="00B03F2F"/>
    <w:rsid w:val="00B04E57"/>
    <w:rsid w:val="00B05FCE"/>
    <w:rsid w:val="00B07123"/>
    <w:rsid w:val="00B115E2"/>
    <w:rsid w:val="00B16C12"/>
    <w:rsid w:val="00B175B8"/>
    <w:rsid w:val="00B2361E"/>
    <w:rsid w:val="00B24E09"/>
    <w:rsid w:val="00B2544F"/>
    <w:rsid w:val="00B25943"/>
    <w:rsid w:val="00B33F15"/>
    <w:rsid w:val="00B37665"/>
    <w:rsid w:val="00B377B4"/>
    <w:rsid w:val="00B4221E"/>
    <w:rsid w:val="00B4299D"/>
    <w:rsid w:val="00B46500"/>
    <w:rsid w:val="00B50C21"/>
    <w:rsid w:val="00B51026"/>
    <w:rsid w:val="00B52011"/>
    <w:rsid w:val="00B53275"/>
    <w:rsid w:val="00B53BFA"/>
    <w:rsid w:val="00B547C9"/>
    <w:rsid w:val="00B57040"/>
    <w:rsid w:val="00B61887"/>
    <w:rsid w:val="00B620B5"/>
    <w:rsid w:val="00B626BB"/>
    <w:rsid w:val="00B633F4"/>
    <w:rsid w:val="00B63830"/>
    <w:rsid w:val="00B63D3E"/>
    <w:rsid w:val="00B6428B"/>
    <w:rsid w:val="00B6669B"/>
    <w:rsid w:val="00B73D73"/>
    <w:rsid w:val="00B7693C"/>
    <w:rsid w:val="00B778AD"/>
    <w:rsid w:val="00B8028E"/>
    <w:rsid w:val="00B80A88"/>
    <w:rsid w:val="00B82680"/>
    <w:rsid w:val="00B83842"/>
    <w:rsid w:val="00B839B8"/>
    <w:rsid w:val="00B86F5D"/>
    <w:rsid w:val="00B87A33"/>
    <w:rsid w:val="00B935EF"/>
    <w:rsid w:val="00B936F0"/>
    <w:rsid w:val="00B94341"/>
    <w:rsid w:val="00B95089"/>
    <w:rsid w:val="00B9523F"/>
    <w:rsid w:val="00B9683D"/>
    <w:rsid w:val="00B96BBA"/>
    <w:rsid w:val="00B978E3"/>
    <w:rsid w:val="00B97A56"/>
    <w:rsid w:val="00BA6C2C"/>
    <w:rsid w:val="00BA7FD5"/>
    <w:rsid w:val="00BB1EEB"/>
    <w:rsid w:val="00BB23A7"/>
    <w:rsid w:val="00BB2815"/>
    <w:rsid w:val="00BB3471"/>
    <w:rsid w:val="00BC5D2F"/>
    <w:rsid w:val="00BC67CC"/>
    <w:rsid w:val="00BC6F0C"/>
    <w:rsid w:val="00BD1FFC"/>
    <w:rsid w:val="00BD2CC4"/>
    <w:rsid w:val="00BD4491"/>
    <w:rsid w:val="00BD7CAE"/>
    <w:rsid w:val="00BE0E9A"/>
    <w:rsid w:val="00BE169B"/>
    <w:rsid w:val="00BE1D56"/>
    <w:rsid w:val="00BE333A"/>
    <w:rsid w:val="00BE3A1E"/>
    <w:rsid w:val="00BE64E7"/>
    <w:rsid w:val="00BE6A47"/>
    <w:rsid w:val="00BE73E7"/>
    <w:rsid w:val="00BF1C48"/>
    <w:rsid w:val="00BF3E49"/>
    <w:rsid w:val="00BF41DA"/>
    <w:rsid w:val="00BF494F"/>
    <w:rsid w:val="00C00E33"/>
    <w:rsid w:val="00C00EB7"/>
    <w:rsid w:val="00C05CE6"/>
    <w:rsid w:val="00C07431"/>
    <w:rsid w:val="00C131CB"/>
    <w:rsid w:val="00C14B33"/>
    <w:rsid w:val="00C15954"/>
    <w:rsid w:val="00C164B8"/>
    <w:rsid w:val="00C20198"/>
    <w:rsid w:val="00C2023D"/>
    <w:rsid w:val="00C21689"/>
    <w:rsid w:val="00C22F59"/>
    <w:rsid w:val="00C240B3"/>
    <w:rsid w:val="00C24B58"/>
    <w:rsid w:val="00C25F44"/>
    <w:rsid w:val="00C260B0"/>
    <w:rsid w:val="00C26A2B"/>
    <w:rsid w:val="00C273E7"/>
    <w:rsid w:val="00C27D98"/>
    <w:rsid w:val="00C346AB"/>
    <w:rsid w:val="00C36DE1"/>
    <w:rsid w:val="00C373BB"/>
    <w:rsid w:val="00C37D77"/>
    <w:rsid w:val="00C4089F"/>
    <w:rsid w:val="00C40FE5"/>
    <w:rsid w:val="00C46466"/>
    <w:rsid w:val="00C46C6D"/>
    <w:rsid w:val="00C47F8F"/>
    <w:rsid w:val="00C524CB"/>
    <w:rsid w:val="00C52E80"/>
    <w:rsid w:val="00C53555"/>
    <w:rsid w:val="00C53E21"/>
    <w:rsid w:val="00C5433F"/>
    <w:rsid w:val="00C54874"/>
    <w:rsid w:val="00C55E2A"/>
    <w:rsid w:val="00C630D4"/>
    <w:rsid w:val="00C63A8D"/>
    <w:rsid w:val="00C6615A"/>
    <w:rsid w:val="00C66312"/>
    <w:rsid w:val="00C667C4"/>
    <w:rsid w:val="00C66923"/>
    <w:rsid w:val="00C66BA2"/>
    <w:rsid w:val="00C727D9"/>
    <w:rsid w:val="00C73818"/>
    <w:rsid w:val="00C73AF6"/>
    <w:rsid w:val="00C74EC5"/>
    <w:rsid w:val="00C75CB7"/>
    <w:rsid w:val="00C76F8D"/>
    <w:rsid w:val="00C77039"/>
    <w:rsid w:val="00C7761F"/>
    <w:rsid w:val="00C8030C"/>
    <w:rsid w:val="00C8197E"/>
    <w:rsid w:val="00C81BA9"/>
    <w:rsid w:val="00C854AF"/>
    <w:rsid w:val="00C85AB4"/>
    <w:rsid w:val="00C902AB"/>
    <w:rsid w:val="00C906C5"/>
    <w:rsid w:val="00C915C7"/>
    <w:rsid w:val="00C924BC"/>
    <w:rsid w:val="00C93D3A"/>
    <w:rsid w:val="00C96605"/>
    <w:rsid w:val="00C96A6D"/>
    <w:rsid w:val="00CA1993"/>
    <w:rsid w:val="00CA1A21"/>
    <w:rsid w:val="00CA4526"/>
    <w:rsid w:val="00CA4940"/>
    <w:rsid w:val="00CA4C60"/>
    <w:rsid w:val="00CA5A8C"/>
    <w:rsid w:val="00CA5EA2"/>
    <w:rsid w:val="00CB1D24"/>
    <w:rsid w:val="00CB22C9"/>
    <w:rsid w:val="00CB3B47"/>
    <w:rsid w:val="00CB3D1C"/>
    <w:rsid w:val="00CB3F9C"/>
    <w:rsid w:val="00CB4C0B"/>
    <w:rsid w:val="00CC315F"/>
    <w:rsid w:val="00CC59CD"/>
    <w:rsid w:val="00CD0731"/>
    <w:rsid w:val="00CD1672"/>
    <w:rsid w:val="00CD21DC"/>
    <w:rsid w:val="00CD25D2"/>
    <w:rsid w:val="00CD32F1"/>
    <w:rsid w:val="00CD35DE"/>
    <w:rsid w:val="00CD3E36"/>
    <w:rsid w:val="00CD411E"/>
    <w:rsid w:val="00CD4E62"/>
    <w:rsid w:val="00CD5127"/>
    <w:rsid w:val="00CD5DE1"/>
    <w:rsid w:val="00CD6BFD"/>
    <w:rsid w:val="00CD6DA7"/>
    <w:rsid w:val="00CE0A47"/>
    <w:rsid w:val="00CE2F6A"/>
    <w:rsid w:val="00CE4AF2"/>
    <w:rsid w:val="00CE4DC7"/>
    <w:rsid w:val="00CE763A"/>
    <w:rsid w:val="00CE77BF"/>
    <w:rsid w:val="00CE792C"/>
    <w:rsid w:val="00CF0A8F"/>
    <w:rsid w:val="00CF4956"/>
    <w:rsid w:val="00CF6E05"/>
    <w:rsid w:val="00D01605"/>
    <w:rsid w:val="00D02EF1"/>
    <w:rsid w:val="00D05014"/>
    <w:rsid w:val="00D067C6"/>
    <w:rsid w:val="00D07EFC"/>
    <w:rsid w:val="00D1066A"/>
    <w:rsid w:val="00D11A2C"/>
    <w:rsid w:val="00D11A74"/>
    <w:rsid w:val="00D11F9E"/>
    <w:rsid w:val="00D123A0"/>
    <w:rsid w:val="00D1289D"/>
    <w:rsid w:val="00D16107"/>
    <w:rsid w:val="00D204BC"/>
    <w:rsid w:val="00D24A4C"/>
    <w:rsid w:val="00D261CE"/>
    <w:rsid w:val="00D305EC"/>
    <w:rsid w:val="00D31209"/>
    <w:rsid w:val="00D33154"/>
    <w:rsid w:val="00D3357C"/>
    <w:rsid w:val="00D3457F"/>
    <w:rsid w:val="00D349A0"/>
    <w:rsid w:val="00D35308"/>
    <w:rsid w:val="00D37CC7"/>
    <w:rsid w:val="00D40784"/>
    <w:rsid w:val="00D408FF"/>
    <w:rsid w:val="00D412AE"/>
    <w:rsid w:val="00D4273B"/>
    <w:rsid w:val="00D43BBF"/>
    <w:rsid w:val="00D443DB"/>
    <w:rsid w:val="00D47967"/>
    <w:rsid w:val="00D47D31"/>
    <w:rsid w:val="00D47D68"/>
    <w:rsid w:val="00D523EC"/>
    <w:rsid w:val="00D54302"/>
    <w:rsid w:val="00D5488E"/>
    <w:rsid w:val="00D54E7D"/>
    <w:rsid w:val="00D551ED"/>
    <w:rsid w:val="00D55DBF"/>
    <w:rsid w:val="00D57121"/>
    <w:rsid w:val="00D57B70"/>
    <w:rsid w:val="00D603CB"/>
    <w:rsid w:val="00D609E0"/>
    <w:rsid w:val="00D6129E"/>
    <w:rsid w:val="00D61BAB"/>
    <w:rsid w:val="00D6296B"/>
    <w:rsid w:val="00D6636C"/>
    <w:rsid w:val="00D67E72"/>
    <w:rsid w:val="00D72460"/>
    <w:rsid w:val="00D73D40"/>
    <w:rsid w:val="00D77027"/>
    <w:rsid w:val="00D77932"/>
    <w:rsid w:val="00D81C87"/>
    <w:rsid w:val="00D81FFC"/>
    <w:rsid w:val="00D83796"/>
    <w:rsid w:val="00D84BD8"/>
    <w:rsid w:val="00D865F6"/>
    <w:rsid w:val="00D90782"/>
    <w:rsid w:val="00D90B6C"/>
    <w:rsid w:val="00D90EC3"/>
    <w:rsid w:val="00D953F0"/>
    <w:rsid w:val="00D96142"/>
    <w:rsid w:val="00D96F9D"/>
    <w:rsid w:val="00D972FD"/>
    <w:rsid w:val="00DA258D"/>
    <w:rsid w:val="00DA40CE"/>
    <w:rsid w:val="00DA45B2"/>
    <w:rsid w:val="00DA59AA"/>
    <w:rsid w:val="00DA5F50"/>
    <w:rsid w:val="00DA6FD7"/>
    <w:rsid w:val="00DB0EC3"/>
    <w:rsid w:val="00DB1396"/>
    <w:rsid w:val="00DC0120"/>
    <w:rsid w:val="00DC099B"/>
    <w:rsid w:val="00DC4C09"/>
    <w:rsid w:val="00DC591D"/>
    <w:rsid w:val="00DD0969"/>
    <w:rsid w:val="00DD2F4E"/>
    <w:rsid w:val="00DD3620"/>
    <w:rsid w:val="00DD3E59"/>
    <w:rsid w:val="00DD4322"/>
    <w:rsid w:val="00DD4571"/>
    <w:rsid w:val="00DD5537"/>
    <w:rsid w:val="00DD5D49"/>
    <w:rsid w:val="00DD6D34"/>
    <w:rsid w:val="00DE0E67"/>
    <w:rsid w:val="00DE19A4"/>
    <w:rsid w:val="00DE396E"/>
    <w:rsid w:val="00DE3E44"/>
    <w:rsid w:val="00DE4706"/>
    <w:rsid w:val="00DE503C"/>
    <w:rsid w:val="00DE7CD7"/>
    <w:rsid w:val="00DF1075"/>
    <w:rsid w:val="00DF1821"/>
    <w:rsid w:val="00DF3783"/>
    <w:rsid w:val="00DF3986"/>
    <w:rsid w:val="00DF3DE4"/>
    <w:rsid w:val="00DF3FC2"/>
    <w:rsid w:val="00DF425F"/>
    <w:rsid w:val="00DF57C8"/>
    <w:rsid w:val="00DF670B"/>
    <w:rsid w:val="00DF7AD9"/>
    <w:rsid w:val="00E03DB4"/>
    <w:rsid w:val="00E05150"/>
    <w:rsid w:val="00E108FE"/>
    <w:rsid w:val="00E135FF"/>
    <w:rsid w:val="00E149AF"/>
    <w:rsid w:val="00E21316"/>
    <w:rsid w:val="00E22024"/>
    <w:rsid w:val="00E22E32"/>
    <w:rsid w:val="00E24FF7"/>
    <w:rsid w:val="00E26157"/>
    <w:rsid w:val="00E26C54"/>
    <w:rsid w:val="00E32A63"/>
    <w:rsid w:val="00E342D7"/>
    <w:rsid w:val="00E3540E"/>
    <w:rsid w:val="00E35AC4"/>
    <w:rsid w:val="00E35E72"/>
    <w:rsid w:val="00E3695D"/>
    <w:rsid w:val="00E439E0"/>
    <w:rsid w:val="00E44C4B"/>
    <w:rsid w:val="00E45B9E"/>
    <w:rsid w:val="00E45C64"/>
    <w:rsid w:val="00E463D3"/>
    <w:rsid w:val="00E4687C"/>
    <w:rsid w:val="00E469F2"/>
    <w:rsid w:val="00E47669"/>
    <w:rsid w:val="00E47E03"/>
    <w:rsid w:val="00E5057C"/>
    <w:rsid w:val="00E5222B"/>
    <w:rsid w:val="00E537CF"/>
    <w:rsid w:val="00E54D55"/>
    <w:rsid w:val="00E5602A"/>
    <w:rsid w:val="00E56909"/>
    <w:rsid w:val="00E56C68"/>
    <w:rsid w:val="00E5726C"/>
    <w:rsid w:val="00E62D3E"/>
    <w:rsid w:val="00E62E23"/>
    <w:rsid w:val="00E63DAF"/>
    <w:rsid w:val="00E64C16"/>
    <w:rsid w:val="00E67A3D"/>
    <w:rsid w:val="00E67B41"/>
    <w:rsid w:val="00E70763"/>
    <w:rsid w:val="00E711CF"/>
    <w:rsid w:val="00E72A50"/>
    <w:rsid w:val="00E72E99"/>
    <w:rsid w:val="00E733CD"/>
    <w:rsid w:val="00E7382D"/>
    <w:rsid w:val="00E748C4"/>
    <w:rsid w:val="00E750A7"/>
    <w:rsid w:val="00E756E9"/>
    <w:rsid w:val="00E758DA"/>
    <w:rsid w:val="00E769A0"/>
    <w:rsid w:val="00E801C0"/>
    <w:rsid w:val="00E811C6"/>
    <w:rsid w:val="00E81C57"/>
    <w:rsid w:val="00E83743"/>
    <w:rsid w:val="00E86EE7"/>
    <w:rsid w:val="00E86FD7"/>
    <w:rsid w:val="00E8707C"/>
    <w:rsid w:val="00E91960"/>
    <w:rsid w:val="00E935B0"/>
    <w:rsid w:val="00E937AB"/>
    <w:rsid w:val="00E93E83"/>
    <w:rsid w:val="00E9751C"/>
    <w:rsid w:val="00E977DB"/>
    <w:rsid w:val="00EA300C"/>
    <w:rsid w:val="00EA4216"/>
    <w:rsid w:val="00EA6027"/>
    <w:rsid w:val="00EA6F03"/>
    <w:rsid w:val="00EA7F36"/>
    <w:rsid w:val="00EB0945"/>
    <w:rsid w:val="00EB0B8D"/>
    <w:rsid w:val="00EB119B"/>
    <w:rsid w:val="00EB221F"/>
    <w:rsid w:val="00EB26BE"/>
    <w:rsid w:val="00EB26FA"/>
    <w:rsid w:val="00EB44A2"/>
    <w:rsid w:val="00EB49A4"/>
    <w:rsid w:val="00EC0218"/>
    <w:rsid w:val="00EC028B"/>
    <w:rsid w:val="00EC1262"/>
    <w:rsid w:val="00EC2DF8"/>
    <w:rsid w:val="00EC4344"/>
    <w:rsid w:val="00EC54F5"/>
    <w:rsid w:val="00EC5E78"/>
    <w:rsid w:val="00EC60A0"/>
    <w:rsid w:val="00EC61EE"/>
    <w:rsid w:val="00EC6B2A"/>
    <w:rsid w:val="00EC7AFF"/>
    <w:rsid w:val="00ED0862"/>
    <w:rsid w:val="00ED1FDF"/>
    <w:rsid w:val="00ED2A5C"/>
    <w:rsid w:val="00ED2F14"/>
    <w:rsid w:val="00ED339B"/>
    <w:rsid w:val="00ED3BEE"/>
    <w:rsid w:val="00ED54BA"/>
    <w:rsid w:val="00ED6CA0"/>
    <w:rsid w:val="00ED75ED"/>
    <w:rsid w:val="00EE0C4D"/>
    <w:rsid w:val="00EE1538"/>
    <w:rsid w:val="00EE1897"/>
    <w:rsid w:val="00EE34BB"/>
    <w:rsid w:val="00EE34CD"/>
    <w:rsid w:val="00EE3F6E"/>
    <w:rsid w:val="00EE5462"/>
    <w:rsid w:val="00EE578E"/>
    <w:rsid w:val="00EE73A9"/>
    <w:rsid w:val="00EF0EC2"/>
    <w:rsid w:val="00EF1878"/>
    <w:rsid w:val="00EF3E10"/>
    <w:rsid w:val="00EF5CD0"/>
    <w:rsid w:val="00F012F9"/>
    <w:rsid w:val="00F05509"/>
    <w:rsid w:val="00F078E6"/>
    <w:rsid w:val="00F125AF"/>
    <w:rsid w:val="00F12BBC"/>
    <w:rsid w:val="00F13164"/>
    <w:rsid w:val="00F142A5"/>
    <w:rsid w:val="00F16B55"/>
    <w:rsid w:val="00F20639"/>
    <w:rsid w:val="00F222F8"/>
    <w:rsid w:val="00F23333"/>
    <w:rsid w:val="00F24256"/>
    <w:rsid w:val="00F26D6A"/>
    <w:rsid w:val="00F27ABE"/>
    <w:rsid w:val="00F32AC9"/>
    <w:rsid w:val="00F35F9F"/>
    <w:rsid w:val="00F37B47"/>
    <w:rsid w:val="00F40648"/>
    <w:rsid w:val="00F44762"/>
    <w:rsid w:val="00F50C69"/>
    <w:rsid w:val="00F5233E"/>
    <w:rsid w:val="00F525A7"/>
    <w:rsid w:val="00F53258"/>
    <w:rsid w:val="00F53934"/>
    <w:rsid w:val="00F53BFC"/>
    <w:rsid w:val="00F56065"/>
    <w:rsid w:val="00F56B90"/>
    <w:rsid w:val="00F5700A"/>
    <w:rsid w:val="00F57F6B"/>
    <w:rsid w:val="00F612C2"/>
    <w:rsid w:val="00F619DE"/>
    <w:rsid w:val="00F63150"/>
    <w:rsid w:val="00F63786"/>
    <w:rsid w:val="00F64077"/>
    <w:rsid w:val="00F65297"/>
    <w:rsid w:val="00F67D7E"/>
    <w:rsid w:val="00F70349"/>
    <w:rsid w:val="00F7035F"/>
    <w:rsid w:val="00F71261"/>
    <w:rsid w:val="00F71A1D"/>
    <w:rsid w:val="00F71B46"/>
    <w:rsid w:val="00F730D2"/>
    <w:rsid w:val="00F73235"/>
    <w:rsid w:val="00F74A7F"/>
    <w:rsid w:val="00F74BDA"/>
    <w:rsid w:val="00F75434"/>
    <w:rsid w:val="00F76AF6"/>
    <w:rsid w:val="00F853EB"/>
    <w:rsid w:val="00F908B1"/>
    <w:rsid w:val="00F9101F"/>
    <w:rsid w:val="00F92C86"/>
    <w:rsid w:val="00F944FB"/>
    <w:rsid w:val="00F94920"/>
    <w:rsid w:val="00F959C9"/>
    <w:rsid w:val="00F95DA8"/>
    <w:rsid w:val="00FA0422"/>
    <w:rsid w:val="00FA0EA0"/>
    <w:rsid w:val="00FA214A"/>
    <w:rsid w:val="00FA2554"/>
    <w:rsid w:val="00FA2735"/>
    <w:rsid w:val="00FA2D80"/>
    <w:rsid w:val="00FA4F16"/>
    <w:rsid w:val="00FA68C2"/>
    <w:rsid w:val="00FA78AE"/>
    <w:rsid w:val="00FA7FE1"/>
    <w:rsid w:val="00FB06E0"/>
    <w:rsid w:val="00FB1C55"/>
    <w:rsid w:val="00FB2699"/>
    <w:rsid w:val="00FB6BB3"/>
    <w:rsid w:val="00FB78F8"/>
    <w:rsid w:val="00FB7F3B"/>
    <w:rsid w:val="00FC126F"/>
    <w:rsid w:val="00FC13F7"/>
    <w:rsid w:val="00FC25F3"/>
    <w:rsid w:val="00FC3F2A"/>
    <w:rsid w:val="00FC41DF"/>
    <w:rsid w:val="00FC56B7"/>
    <w:rsid w:val="00FC600E"/>
    <w:rsid w:val="00FC6B01"/>
    <w:rsid w:val="00FC758E"/>
    <w:rsid w:val="00FD48CD"/>
    <w:rsid w:val="00FD6414"/>
    <w:rsid w:val="00FD66C0"/>
    <w:rsid w:val="00FD72BC"/>
    <w:rsid w:val="00FD76F0"/>
    <w:rsid w:val="00FD7954"/>
    <w:rsid w:val="00FE08BD"/>
    <w:rsid w:val="00FE1D17"/>
    <w:rsid w:val="00FE26B0"/>
    <w:rsid w:val="00FE47A1"/>
    <w:rsid w:val="00FE4CE1"/>
    <w:rsid w:val="00FE5964"/>
    <w:rsid w:val="00FE6564"/>
    <w:rsid w:val="00FE751C"/>
    <w:rsid w:val="00FF05E6"/>
    <w:rsid w:val="00FF20E7"/>
    <w:rsid w:val="00FF2E77"/>
    <w:rsid w:val="00FF3E97"/>
    <w:rsid w:val="00FF4D55"/>
    <w:rsid w:val="00FF5060"/>
    <w:rsid w:val="00FF612E"/>
    <w:rsid w:val="00FF6E4C"/>
    <w:rsid w:val="00FF7D4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A3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lsdException w:name="caption" w:locked="1" w:uiPriority="0" w:qFormat="1"/>
    <w:lsdException w:name="footnote reference" w:locked="1" w:uiPriority="0"/>
    <w:lsdException w:name="annotation reference" w:locked="1" w:uiPriority="0"/>
    <w:lsdException w:name="Title" w:locked="1" w:semiHidden="0" w:uiPriority="10" w:unhideWhenUsed="0" w:qFormat="1"/>
    <w:lsdException w:name="Default Paragraph Font" w:locked="1" w:uiPriority="0"/>
    <w:lsdException w:name="Body Text Indent" w:locked="1"/>
    <w:lsdException w:name="Subtitle" w:locked="1" w:semiHidden="0" w:uiPriority="0" w:unhideWhenUsed="0" w:qFormat="1"/>
    <w:lsdException w:name="Date" w:locked="1" w:semiHidden="0" w:uiPriority="0" w:unhideWhenUsed="0"/>
    <w:lsdException w:name="Body Text Indent 2" w:locked="1" w:uiPriority="0"/>
    <w:lsdException w:name="Strong" w:locked="1" w:semiHidden="0" w:uiPriority="0" w:unhideWhenUsed="0" w:qFormat="1"/>
    <w:lsdException w:name="Emphasis" w:locked="1" w:semiHidden="0" w:uiPriority="0" w:unhideWhenUsed="0" w:qFormat="1"/>
    <w:lsdException w:name="Document Map" w:locked="1" w:uiPriority="0"/>
    <w:lsdException w:name="annotation subject" w:locked="1" w:uiPriority="0"/>
    <w:lsdException w:name="Balloo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9CC"/>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634FED"/>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634FED"/>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uiPriority w:val="99"/>
    <w:qFormat/>
    <w:rsid w:val="00634FED"/>
    <w:pPr>
      <w:keepNext/>
      <w:keepLines/>
      <w:spacing w:before="260" w:after="260" w:line="415" w:lineRule="auto"/>
      <w:outlineLvl w:val="2"/>
    </w:pPr>
    <w:rPr>
      <w:b/>
      <w:bCs/>
      <w:sz w:val="32"/>
      <w:szCs w:val="32"/>
    </w:rPr>
  </w:style>
  <w:style w:type="paragraph" w:styleId="4">
    <w:name w:val="heading 4"/>
    <w:basedOn w:val="a"/>
    <w:next w:val="a"/>
    <w:link w:val="4Char"/>
    <w:uiPriority w:val="99"/>
    <w:qFormat/>
    <w:rsid w:val="00634FED"/>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uiPriority w:val="99"/>
    <w:qFormat/>
    <w:rsid w:val="00634FED"/>
    <w:pPr>
      <w:keepNext/>
      <w:keepLines/>
      <w:spacing w:before="280" w:after="290" w:line="374" w:lineRule="auto"/>
      <w:outlineLvl w:val="4"/>
    </w:pPr>
    <w:rPr>
      <w:b/>
      <w:bCs/>
      <w:sz w:val="28"/>
      <w:szCs w:val="28"/>
    </w:rPr>
  </w:style>
  <w:style w:type="paragraph" w:styleId="6">
    <w:name w:val="heading 6"/>
    <w:basedOn w:val="a"/>
    <w:next w:val="a"/>
    <w:link w:val="6Char"/>
    <w:uiPriority w:val="99"/>
    <w:qFormat/>
    <w:rsid w:val="00634FED"/>
    <w:pPr>
      <w:keepNext/>
      <w:keepLines/>
      <w:spacing w:before="240" w:after="64" w:line="319" w:lineRule="auto"/>
      <w:outlineLvl w:val="5"/>
    </w:pPr>
    <w:rPr>
      <w:rFonts w:ascii="Arial" w:eastAsia="黑体" w:hAnsi="Arial"/>
      <w:b/>
      <w:bCs/>
      <w:sz w:val="24"/>
    </w:rPr>
  </w:style>
  <w:style w:type="paragraph" w:styleId="7">
    <w:name w:val="heading 7"/>
    <w:basedOn w:val="a"/>
    <w:next w:val="a"/>
    <w:link w:val="7Char"/>
    <w:uiPriority w:val="99"/>
    <w:qFormat/>
    <w:rsid w:val="00634FED"/>
    <w:pPr>
      <w:keepNext/>
      <w:keepLines/>
      <w:spacing w:before="240" w:after="64" w:line="319" w:lineRule="auto"/>
      <w:outlineLvl w:val="6"/>
    </w:pPr>
    <w:rPr>
      <w:b/>
      <w:bCs/>
      <w:sz w:val="24"/>
    </w:rPr>
  </w:style>
  <w:style w:type="paragraph" w:styleId="8">
    <w:name w:val="heading 8"/>
    <w:basedOn w:val="a"/>
    <w:next w:val="a"/>
    <w:link w:val="8Char"/>
    <w:uiPriority w:val="99"/>
    <w:qFormat/>
    <w:rsid w:val="00634FED"/>
    <w:pPr>
      <w:keepNext/>
      <w:keepLines/>
      <w:spacing w:before="240" w:after="64" w:line="319" w:lineRule="auto"/>
      <w:outlineLvl w:val="7"/>
    </w:pPr>
    <w:rPr>
      <w:rFonts w:ascii="Arial" w:eastAsia="黑体" w:hAnsi="Arial"/>
      <w:sz w:val="24"/>
    </w:rPr>
  </w:style>
  <w:style w:type="paragraph" w:styleId="9">
    <w:name w:val="heading 9"/>
    <w:basedOn w:val="a"/>
    <w:next w:val="a"/>
    <w:link w:val="9Char"/>
    <w:uiPriority w:val="99"/>
    <w:qFormat/>
    <w:rsid w:val="00634FED"/>
    <w:pPr>
      <w:keepNext/>
      <w:keepLines/>
      <w:spacing w:before="240" w:after="64" w:line="319"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634FED"/>
    <w:rPr>
      <w:rFonts w:ascii="Times New Roman" w:eastAsia="宋体" w:hAnsi="Times New Roman" w:cs="Times New Roman"/>
      <w:b/>
      <w:bCs/>
      <w:kern w:val="44"/>
      <w:sz w:val="44"/>
      <w:szCs w:val="44"/>
    </w:rPr>
  </w:style>
  <w:style w:type="character" w:customStyle="1" w:styleId="2Char">
    <w:name w:val="标题 2 Char"/>
    <w:link w:val="2"/>
    <w:uiPriority w:val="99"/>
    <w:semiHidden/>
    <w:locked/>
    <w:rsid w:val="00634FED"/>
    <w:rPr>
      <w:rFonts w:ascii="Arial" w:eastAsia="黑体" w:hAnsi="Arial" w:cs="Times New Roman"/>
      <w:b/>
      <w:bCs/>
      <w:sz w:val="32"/>
      <w:szCs w:val="32"/>
    </w:rPr>
  </w:style>
  <w:style w:type="character" w:customStyle="1" w:styleId="3Char">
    <w:name w:val="标题 3 Char"/>
    <w:link w:val="3"/>
    <w:uiPriority w:val="99"/>
    <w:semiHidden/>
    <w:locked/>
    <w:rsid w:val="00634FED"/>
    <w:rPr>
      <w:rFonts w:ascii="Times New Roman" w:eastAsia="宋体" w:hAnsi="Times New Roman" w:cs="Times New Roman"/>
      <w:b/>
      <w:bCs/>
      <w:sz w:val="32"/>
      <w:szCs w:val="32"/>
    </w:rPr>
  </w:style>
  <w:style w:type="character" w:customStyle="1" w:styleId="4Char">
    <w:name w:val="标题 4 Char"/>
    <w:link w:val="4"/>
    <w:uiPriority w:val="99"/>
    <w:semiHidden/>
    <w:locked/>
    <w:rsid w:val="00634FED"/>
    <w:rPr>
      <w:rFonts w:ascii="Arial" w:eastAsia="黑体" w:hAnsi="Arial" w:cs="Times New Roman"/>
      <w:b/>
      <w:bCs/>
      <w:sz w:val="28"/>
      <w:szCs w:val="28"/>
    </w:rPr>
  </w:style>
  <w:style w:type="character" w:customStyle="1" w:styleId="5Char">
    <w:name w:val="标题 5 Char"/>
    <w:link w:val="5"/>
    <w:uiPriority w:val="99"/>
    <w:semiHidden/>
    <w:locked/>
    <w:rsid w:val="00634FED"/>
    <w:rPr>
      <w:rFonts w:ascii="Times New Roman" w:eastAsia="宋体" w:hAnsi="Times New Roman" w:cs="Times New Roman"/>
      <w:b/>
      <w:bCs/>
      <w:sz w:val="28"/>
      <w:szCs w:val="28"/>
    </w:rPr>
  </w:style>
  <w:style w:type="character" w:customStyle="1" w:styleId="6Char">
    <w:name w:val="标题 6 Char"/>
    <w:link w:val="6"/>
    <w:uiPriority w:val="99"/>
    <w:semiHidden/>
    <w:locked/>
    <w:rsid w:val="00634FED"/>
    <w:rPr>
      <w:rFonts w:ascii="Arial" w:eastAsia="黑体" w:hAnsi="Arial" w:cs="Times New Roman"/>
      <w:b/>
      <w:bCs/>
      <w:sz w:val="24"/>
      <w:szCs w:val="24"/>
    </w:rPr>
  </w:style>
  <w:style w:type="character" w:customStyle="1" w:styleId="7Char">
    <w:name w:val="标题 7 Char"/>
    <w:link w:val="7"/>
    <w:uiPriority w:val="99"/>
    <w:semiHidden/>
    <w:locked/>
    <w:rsid w:val="00634FED"/>
    <w:rPr>
      <w:rFonts w:ascii="Times New Roman" w:eastAsia="宋体" w:hAnsi="Times New Roman" w:cs="Times New Roman"/>
      <w:b/>
      <w:bCs/>
      <w:sz w:val="24"/>
      <w:szCs w:val="24"/>
    </w:rPr>
  </w:style>
  <w:style w:type="character" w:customStyle="1" w:styleId="8Char">
    <w:name w:val="标题 8 Char"/>
    <w:link w:val="8"/>
    <w:uiPriority w:val="99"/>
    <w:semiHidden/>
    <w:locked/>
    <w:rsid w:val="00634FED"/>
    <w:rPr>
      <w:rFonts w:ascii="Arial" w:eastAsia="黑体" w:hAnsi="Arial" w:cs="Times New Roman"/>
      <w:sz w:val="24"/>
      <w:szCs w:val="24"/>
    </w:rPr>
  </w:style>
  <w:style w:type="character" w:customStyle="1" w:styleId="9Char">
    <w:name w:val="标题 9 Char"/>
    <w:link w:val="9"/>
    <w:uiPriority w:val="99"/>
    <w:semiHidden/>
    <w:locked/>
    <w:rsid w:val="00634FED"/>
    <w:rPr>
      <w:rFonts w:ascii="Arial" w:eastAsia="黑体" w:hAnsi="Arial" w:cs="Times New Roman"/>
      <w:sz w:val="21"/>
      <w:szCs w:val="21"/>
    </w:rPr>
  </w:style>
  <w:style w:type="character" w:styleId="a3">
    <w:name w:val="Hyperlink"/>
    <w:uiPriority w:val="99"/>
    <w:rsid w:val="00634FED"/>
    <w:rPr>
      <w:rFonts w:cs="Times New Roman"/>
      <w:color w:val="0000FF"/>
      <w:u w:val="single"/>
    </w:rPr>
  </w:style>
  <w:style w:type="character" w:styleId="a4">
    <w:name w:val="Emphasis"/>
    <w:uiPriority w:val="99"/>
    <w:qFormat/>
    <w:rsid w:val="00634FED"/>
    <w:rPr>
      <w:rFonts w:cs="Times New Roman"/>
      <w:color w:val="CC0000"/>
    </w:rPr>
  </w:style>
  <w:style w:type="paragraph" w:styleId="10">
    <w:name w:val="toc 1"/>
    <w:basedOn w:val="a"/>
    <w:next w:val="a"/>
    <w:autoRedefine/>
    <w:uiPriority w:val="39"/>
    <w:rsid w:val="007A4D39"/>
    <w:pPr>
      <w:tabs>
        <w:tab w:val="right" w:leader="dot" w:pos="8296"/>
      </w:tabs>
      <w:spacing w:line="276" w:lineRule="auto"/>
    </w:pPr>
  </w:style>
  <w:style w:type="character" w:customStyle="1" w:styleId="Char">
    <w:name w:val="脚注文本 Char"/>
    <w:link w:val="a5"/>
    <w:uiPriority w:val="99"/>
    <w:semiHidden/>
    <w:locked/>
    <w:rsid w:val="00634FED"/>
    <w:rPr>
      <w:rFonts w:ascii="Times New Roman" w:eastAsia="宋体" w:hAnsi="Times New Roman" w:cs="Times New Roman"/>
      <w:sz w:val="18"/>
      <w:szCs w:val="18"/>
    </w:rPr>
  </w:style>
  <w:style w:type="paragraph" w:styleId="a5">
    <w:name w:val="footnote text"/>
    <w:basedOn w:val="a"/>
    <w:link w:val="Char"/>
    <w:uiPriority w:val="99"/>
    <w:semiHidden/>
    <w:rsid w:val="00634FED"/>
    <w:pPr>
      <w:snapToGrid w:val="0"/>
      <w:jc w:val="left"/>
    </w:pPr>
    <w:rPr>
      <w:sz w:val="18"/>
      <w:szCs w:val="18"/>
    </w:rPr>
  </w:style>
  <w:style w:type="character" w:customStyle="1" w:styleId="FootnoteTextChar1">
    <w:name w:val="Footnote Text Char1"/>
    <w:uiPriority w:val="99"/>
    <w:semiHidden/>
    <w:rsid w:val="00534E8C"/>
    <w:rPr>
      <w:rFonts w:ascii="Times New Roman" w:hAnsi="Times New Roman"/>
      <w:sz w:val="18"/>
      <w:szCs w:val="18"/>
    </w:rPr>
  </w:style>
  <w:style w:type="paragraph" w:styleId="a6">
    <w:name w:val="annotation text"/>
    <w:basedOn w:val="a"/>
    <w:link w:val="Char0"/>
    <w:uiPriority w:val="99"/>
    <w:rsid w:val="00634FED"/>
    <w:pPr>
      <w:jc w:val="left"/>
    </w:pPr>
  </w:style>
  <w:style w:type="character" w:customStyle="1" w:styleId="Char0">
    <w:name w:val="批注文字 Char"/>
    <w:link w:val="a6"/>
    <w:uiPriority w:val="99"/>
    <w:locked/>
    <w:rsid w:val="00634FED"/>
    <w:rPr>
      <w:rFonts w:ascii="Times New Roman" w:eastAsia="宋体" w:hAnsi="Times New Roman" w:cs="Times New Roman"/>
      <w:sz w:val="24"/>
      <w:szCs w:val="24"/>
    </w:rPr>
  </w:style>
  <w:style w:type="character" w:customStyle="1" w:styleId="Char1">
    <w:name w:val="页眉 Char"/>
    <w:link w:val="a7"/>
    <w:uiPriority w:val="99"/>
    <w:locked/>
    <w:rsid w:val="00634FED"/>
    <w:rPr>
      <w:rFonts w:ascii="Times New Roman" w:eastAsia="宋体" w:hAnsi="Times New Roman" w:cs="Times New Roman"/>
      <w:sz w:val="18"/>
      <w:szCs w:val="18"/>
    </w:rPr>
  </w:style>
  <w:style w:type="paragraph" w:styleId="a7">
    <w:name w:val="header"/>
    <w:basedOn w:val="a"/>
    <w:link w:val="Char1"/>
    <w:uiPriority w:val="99"/>
    <w:rsid w:val="00634FED"/>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uiPriority w:val="99"/>
    <w:semiHidden/>
    <w:rsid w:val="00534E8C"/>
    <w:rPr>
      <w:rFonts w:ascii="Times New Roman" w:hAnsi="Times New Roman"/>
      <w:sz w:val="18"/>
      <w:szCs w:val="18"/>
    </w:rPr>
  </w:style>
  <w:style w:type="character" w:customStyle="1" w:styleId="Char2">
    <w:name w:val="页脚 Char"/>
    <w:link w:val="a8"/>
    <w:uiPriority w:val="99"/>
    <w:locked/>
    <w:rsid w:val="00634FED"/>
    <w:rPr>
      <w:rFonts w:ascii="Times New Roman" w:eastAsia="宋体" w:hAnsi="Times New Roman" w:cs="Times New Roman"/>
      <w:sz w:val="18"/>
      <w:szCs w:val="18"/>
    </w:rPr>
  </w:style>
  <w:style w:type="paragraph" w:styleId="a8">
    <w:name w:val="footer"/>
    <w:basedOn w:val="a"/>
    <w:link w:val="Char2"/>
    <w:uiPriority w:val="99"/>
    <w:rsid w:val="00634FED"/>
    <w:pPr>
      <w:tabs>
        <w:tab w:val="center" w:pos="4153"/>
        <w:tab w:val="right" w:pos="8306"/>
      </w:tabs>
      <w:snapToGrid w:val="0"/>
      <w:jc w:val="left"/>
    </w:pPr>
    <w:rPr>
      <w:sz w:val="18"/>
      <w:szCs w:val="18"/>
    </w:rPr>
  </w:style>
  <w:style w:type="character" w:customStyle="1" w:styleId="FooterChar1">
    <w:name w:val="Footer Char1"/>
    <w:uiPriority w:val="99"/>
    <w:semiHidden/>
    <w:rsid w:val="00534E8C"/>
    <w:rPr>
      <w:rFonts w:ascii="Times New Roman" w:hAnsi="Times New Roman"/>
      <w:sz w:val="18"/>
      <w:szCs w:val="18"/>
    </w:rPr>
  </w:style>
  <w:style w:type="paragraph" w:styleId="a9">
    <w:name w:val="Body Text Indent"/>
    <w:basedOn w:val="a"/>
    <w:link w:val="Char3"/>
    <w:uiPriority w:val="99"/>
    <w:semiHidden/>
    <w:rsid w:val="00634FED"/>
    <w:pPr>
      <w:spacing w:line="360" w:lineRule="auto"/>
      <w:ind w:firstLineChars="200" w:firstLine="420"/>
    </w:pPr>
    <w:rPr>
      <w:color w:val="000000"/>
      <w:szCs w:val="21"/>
    </w:rPr>
  </w:style>
  <w:style w:type="character" w:customStyle="1" w:styleId="Char3">
    <w:name w:val="正文文本缩进 Char"/>
    <w:link w:val="a9"/>
    <w:uiPriority w:val="99"/>
    <w:semiHidden/>
    <w:locked/>
    <w:rsid w:val="00634FED"/>
    <w:rPr>
      <w:rFonts w:ascii="Times New Roman" w:eastAsia="宋体" w:hAnsi="Times New Roman" w:cs="Times New Roman"/>
      <w:color w:val="000000"/>
      <w:sz w:val="21"/>
      <w:szCs w:val="21"/>
    </w:rPr>
  </w:style>
  <w:style w:type="character" w:customStyle="1" w:styleId="Char4">
    <w:name w:val="日期 Char"/>
    <w:link w:val="aa"/>
    <w:uiPriority w:val="99"/>
    <w:semiHidden/>
    <w:locked/>
    <w:rsid w:val="00634FED"/>
    <w:rPr>
      <w:rFonts w:ascii="Times New Roman" w:eastAsia="宋体" w:hAnsi="Times New Roman" w:cs="Times New Roman"/>
      <w:sz w:val="20"/>
      <w:szCs w:val="20"/>
    </w:rPr>
  </w:style>
  <w:style w:type="paragraph" w:styleId="aa">
    <w:name w:val="Date"/>
    <w:basedOn w:val="a"/>
    <w:next w:val="a"/>
    <w:link w:val="Char4"/>
    <w:uiPriority w:val="99"/>
    <w:semiHidden/>
    <w:rsid w:val="00634FED"/>
    <w:rPr>
      <w:sz w:val="28"/>
      <w:szCs w:val="20"/>
    </w:rPr>
  </w:style>
  <w:style w:type="character" w:customStyle="1" w:styleId="DateChar1">
    <w:name w:val="Date Char1"/>
    <w:uiPriority w:val="99"/>
    <w:semiHidden/>
    <w:rsid w:val="00534E8C"/>
    <w:rPr>
      <w:rFonts w:ascii="Times New Roman" w:hAnsi="Times New Roman"/>
      <w:szCs w:val="24"/>
    </w:rPr>
  </w:style>
  <w:style w:type="character" w:customStyle="1" w:styleId="2Char0">
    <w:name w:val="正文文本缩进 2 Char"/>
    <w:link w:val="20"/>
    <w:uiPriority w:val="99"/>
    <w:locked/>
    <w:rsid w:val="00634FED"/>
    <w:rPr>
      <w:rFonts w:ascii="Times New Roman" w:eastAsia="宋体" w:hAnsi="Times New Roman" w:cs="Times New Roman"/>
      <w:sz w:val="24"/>
      <w:szCs w:val="24"/>
    </w:rPr>
  </w:style>
  <w:style w:type="paragraph" w:styleId="20">
    <w:name w:val="Body Text Indent 2"/>
    <w:basedOn w:val="a"/>
    <w:link w:val="2Char0"/>
    <w:uiPriority w:val="99"/>
    <w:rsid w:val="00634FED"/>
    <w:pPr>
      <w:spacing w:after="120" w:line="480" w:lineRule="auto"/>
      <w:ind w:leftChars="200" w:left="420"/>
    </w:pPr>
  </w:style>
  <w:style w:type="character" w:customStyle="1" w:styleId="BodyTextIndent2Char1">
    <w:name w:val="Body Text Indent 2 Char1"/>
    <w:uiPriority w:val="99"/>
    <w:semiHidden/>
    <w:rsid w:val="00534E8C"/>
    <w:rPr>
      <w:rFonts w:ascii="Times New Roman" w:hAnsi="Times New Roman"/>
      <w:szCs w:val="24"/>
    </w:rPr>
  </w:style>
  <w:style w:type="character" w:customStyle="1" w:styleId="Char5">
    <w:name w:val="文档结构图 Char"/>
    <w:link w:val="ab"/>
    <w:uiPriority w:val="99"/>
    <w:semiHidden/>
    <w:locked/>
    <w:rsid w:val="00634FED"/>
    <w:rPr>
      <w:rFonts w:ascii="Times New Roman" w:eastAsia="宋体" w:hAnsi="Times New Roman" w:cs="Times New Roman"/>
      <w:sz w:val="24"/>
      <w:szCs w:val="24"/>
      <w:shd w:val="clear" w:color="auto" w:fill="000080"/>
    </w:rPr>
  </w:style>
  <w:style w:type="paragraph" w:styleId="ab">
    <w:name w:val="Document Map"/>
    <w:basedOn w:val="a"/>
    <w:link w:val="Char5"/>
    <w:uiPriority w:val="99"/>
    <w:semiHidden/>
    <w:rsid w:val="00634FED"/>
    <w:pPr>
      <w:shd w:val="clear" w:color="auto" w:fill="000080"/>
    </w:pPr>
  </w:style>
  <w:style w:type="character" w:customStyle="1" w:styleId="DocumentMapChar1">
    <w:name w:val="Document Map Char1"/>
    <w:uiPriority w:val="99"/>
    <w:semiHidden/>
    <w:rsid w:val="00534E8C"/>
    <w:rPr>
      <w:rFonts w:ascii="Times New Roman" w:hAnsi="Times New Roman"/>
      <w:sz w:val="0"/>
      <w:szCs w:val="0"/>
    </w:rPr>
  </w:style>
  <w:style w:type="character" w:customStyle="1" w:styleId="Char6">
    <w:name w:val="批注主题 Char"/>
    <w:link w:val="ac"/>
    <w:uiPriority w:val="99"/>
    <w:semiHidden/>
    <w:locked/>
    <w:rsid w:val="00634FED"/>
    <w:rPr>
      <w:rFonts w:ascii="Times New Roman" w:eastAsia="宋体" w:hAnsi="Times New Roman" w:cs="Times New Roman"/>
      <w:b/>
      <w:bCs/>
      <w:sz w:val="24"/>
      <w:szCs w:val="24"/>
    </w:rPr>
  </w:style>
  <w:style w:type="paragraph" w:styleId="ac">
    <w:name w:val="annotation subject"/>
    <w:basedOn w:val="a6"/>
    <w:next w:val="a6"/>
    <w:link w:val="Char6"/>
    <w:uiPriority w:val="99"/>
    <w:semiHidden/>
    <w:rsid w:val="00634FED"/>
    <w:rPr>
      <w:b/>
      <w:bCs/>
    </w:rPr>
  </w:style>
  <w:style w:type="character" w:customStyle="1" w:styleId="CommentSubjectChar1">
    <w:name w:val="Comment Subject Char1"/>
    <w:uiPriority w:val="99"/>
    <w:semiHidden/>
    <w:rsid w:val="00534E8C"/>
    <w:rPr>
      <w:rFonts w:ascii="Times New Roman" w:eastAsia="宋体" w:hAnsi="Times New Roman" w:cs="Times New Roman"/>
      <w:b/>
      <w:bCs/>
      <w:sz w:val="24"/>
      <w:szCs w:val="24"/>
    </w:rPr>
  </w:style>
  <w:style w:type="paragraph" w:styleId="ad">
    <w:name w:val="Balloon Text"/>
    <w:basedOn w:val="a"/>
    <w:link w:val="Char7"/>
    <w:semiHidden/>
    <w:rsid w:val="00634FED"/>
    <w:rPr>
      <w:sz w:val="18"/>
      <w:szCs w:val="18"/>
    </w:rPr>
  </w:style>
  <w:style w:type="character" w:customStyle="1" w:styleId="Char7">
    <w:name w:val="批注框文本 Char"/>
    <w:link w:val="ad"/>
    <w:semiHidden/>
    <w:locked/>
    <w:rsid w:val="00634FED"/>
    <w:rPr>
      <w:rFonts w:ascii="Times New Roman" w:eastAsia="宋体" w:hAnsi="Times New Roman" w:cs="Times New Roman"/>
      <w:sz w:val="18"/>
      <w:szCs w:val="18"/>
    </w:rPr>
  </w:style>
  <w:style w:type="paragraph" w:customStyle="1" w:styleId="CharCharCharChar">
    <w:name w:val="Char Char Char Char"/>
    <w:basedOn w:val="a"/>
    <w:uiPriority w:val="99"/>
    <w:rsid w:val="00634FED"/>
    <w:pPr>
      <w:tabs>
        <w:tab w:val="left" w:pos="360"/>
      </w:tabs>
      <w:adjustRightInd w:val="0"/>
    </w:pPr>
    <w:rPr>
      <w:szCs w:val="20"/>
    </w:rPr>
  </w:style>
  <w:style w:type="paragraph" w:customStyle="1" w:styleId="CharCharCharCharCharChar1CharCharChar">
    <w:name w:val="Char Char Char Char Char Char1 Char Char Char"/>
    <w:basedOn w:val="a"/>
    <w:uiPriority w:val="99"/>
    <w:rsid w:val="00634FED"/>
    <w:pPr>
      <w:autoSpaceDE w:val="0"/>
      <w:autoSpaceDN w:val="0"/>
      <w:adjustRightInd w:val="0"/>
      <w:jc w:val="left"/>
    </w:pPr>
    <w:rPr>
      <w:rFonts w:eastAsia="方正仿宋简体"/>
      <w:sz w:val="32"/>
      <w:szCs w:val="20"/>
    </w:rPr>
  </w:style>
  <w:style w:type="paragraph" w:customStyle="1" w:styleId="ae">
    <w:name w:val="正文所"/>
    <w:basedOn w:val="a"/>
    <w:uiPriority w:val="99"/>
    <w:rsid w:val="00634FED"/>
    <w:pPr>
      <w:spacing w:line="360" w:lineRule="auto"/>
      <w:ind w:firstLineChars="200" w:firstLine="420"/>
    </w:pPr>
    <w:rPr>
      <w:rFonts w:ascii="宋体"/>
      <w:szCs w:val="20"/>
    </w:rPr>
  </w:style>
  <w:style w:type="paragraph" w:customStyle="1" w:styleId="ParaChar">
    <w:name w:val="默认段落字体 Para Char"/>
    <w:basedOn w:val="a"/>
    <w:uiPriority w:val="99"/>
    <w:rsid w:val="00634FED"/>
    <w:pPr>
      <w:tabs>
        <w:tab w:val="left" w:pos="360"/>
      </w:tabs>
      <w:spacing w:before="312" w:after="312" w:line="360" w:lineRule="auto"/>
    </w:pPr>
    <w:rPr>
      <w:sz w:val="24"/>
    </w:rPr>
  </w:style>
  <w:style w:type="paragraph" w:customStyle="1" w:styleId="11">
    <w:name w:val="列出段落1"/>
    <w:basedOn w:val="a"/>
    <w:uiPriority w:val="99"/>
    <w:rsid w:val="00634FED"/>
    <w:pPr>
      <w:ind w:firstLineChars="200" w:firstLine="420"/>
    </w:pPr>
  </w:style>
  <w:style w:type="paragraph" w:customStyle="1" w:styleId="p0">
    <w:name w:val="p0"/>
    <w:basedOn w:val="a"/>
    <w:uiPriority w:val="99"/>
    <w:rsid w:val="00634FED"/>
    <w:pPr>
      <w:widowControl/>
    </w:pPr>
    <w:rPr>
      <w:kern w:val="0"/>
      <w:szCs w:val="21"/>
    </w:rPr>
  </w:style>
  <w:style w:type="character" w:styleId="af">
    <w:name w:val="annotation reference"/>
    <w:rsid w:val="00634FED"/>
    <w:rPr>
      <w:rFonts w:cs="Times New Roman"/>
      <w:sz w:val="21"/>
    </w:rPr>
  </w:style>
  <w:style w:type="character" w:customStyle="1" w:styleId="CharChar1">
    <w:name w:val="Char Char1"/>
    <w:uiPriority w:val="99"/>
    <w:locked/>
    <w:rsid w:val="00634FED"/>
    <w:rPr>
      <w:rFonts w:ascii="宋体" w:eastAsia="宋体" w:hAnsi="宋体"/>
      <w:kern w:val="2"/>
      <w:sz w:val="24"/>
      <w:lang w:val="en-US" w:eastAsia="zh-CN"/>
    </w:rPr>
  </w:style>
  <w:style w:type="paragraph" w:styleId="af0">
    <w:name w:val="List Paragraph"/>
    <w:basedOn w:val="a"/>
    <w:uiPriority w:val="34"/>
    <w:qFormat/>
    <w:rsid w:val="00B86F5D"/>
    <w:pPr>
      <w:ind w:firstLineChars="200" w:firstLine="420"/>
    </w:pPr>
  </w:style>
  <w:style w:type="paragraph" w:styleId="30">
    <w:name w:val="Body Text Indent 3"/>
    <w:basedOn w:val="a"/>
    <w:link w:val="3Char0"/>
    <w:uiPriority w:val="99"/>
    <w:rsid w:val="00930D4A"/>
    <w:pPr>
      <w:spacing w:after="120"/>
      <w:ind w:leftChars="200" w:left="420"/>
    </w:pPr>
    <w:rPr>
      <w:sz w:val="16"/>
      <w:szCs w:val="16"/>
    </w:rPr>
  </w:style>
  <w:style w:type="character" w:customStyle="1" w:styleId="3Char0">
    <w:name w:val="正文文本缩进 3 Char"/>
    <w:link w:val="30"/>
    <w:uiPriority w:val="99"/>
    <w:locked/>
    <w:rsid w:val="00930D4A"/>
    <w:rPr>
      <w:rFonts w:ascii="Times New Roman" w:eastAsia="宋体" w:hAnsi="Times New Roman" w:cs="Times New Roman"/>
      <w:sz w:val="16"/>
      <w:szCs w:val="16"/>
    </w:rPr>
  </w:style>
  <w:style w:type="paragraph" w:styleId="af1">
    <w:name w:val="Revision"/>
    <w:hidden/>
    <w:uiPriority w:val="99"/>
    <w:semiHidden/>
    <w:rsid w:val="00971600"/>
    <w:rPr>
      <w:rFonts w:ascii="Times New Roman" w:hAnsi="Times New Roman"/>
      <w:kern w:val="2"/>
      <w:sz w:val="21"/>
      <w:szCs w:val="24"/>
    </w:rPr>
  </w:style>
  <w:style w:type="paragraph" w:styleId="af2">
    <w:name w:val="Normal (Web)"/>
    <w:basedOn w:val="a"/>
    <w:uiPriority w:val="99"/>
    <w:rsid w:val="00901F75"/>
    <w:pPr>
      <w:widowControl/>
      <w:jc w:val="left"/>
    </w:pPr>
    <w:rPr>
      <w:rFonts w:ascii="宋体" w:hAnsi="宋体" w:cs="宋体"/>
      <w:kern w:val="0"/>
      <w:sz w:val="24"/>
    </w:rPr>
  </w:style>
  <w:style w:type="table" w:styleId="af3">
    <w:name w:val="Table Grid"/>
    <w:basedOn w:val="a1"/>
    <w:uiPriority w:val="59"/>
    <w:rsid w:val="00382D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Title"/>
    <w:basedOn w:val="a"/>
    <w:next w:val="a"/>
    <w:link w:val="Char8"/>
    <w:uiPriority w:val="10"/>
    <w:qFormat/>
    <w:locked/>
    <w:rsid w:val="002C68BA"/>
    <w:pPr>
      <w:spacing w:before="240" w:after="60"/>
      <w:jc w:val="center"/>
      <w:outlineLvl w:val="0"/>
    </w:pPr>
    <w:rPr>
      <w:rFonts w:asciiTheme="majorHAnsi" w:hAnsiTheme="majorHAnsi" w:cstheme="majorBidi"/>
      <w:b/>
      <w:bCs/>
      <w:sz w:val="32"/>
      <w:szCs w:val="32"/>
    </w:rPr>
  </w:style>
  <w:style w:type="character" w:customStyle="1" w:styleId="Char8">
    <w:name w:val="标题 Char"/>
    <w:basedOn w:val="a0"/>
    <w:link w:val="af4"/>
    <w:uiPriority w:val="10"/>
    <w:rsid w:val="002C68BA"/>
    <w:rPr>
      <w:rFonts w:asciiTheme="majorHAnsi" w:hAnsiTheme="majorHAnsi" w:cstheme="majorBidi"/>
      <w:b/>
      <w:bCs/>
      <w:kern w:val="2"/>
      <w:sz w:val="32"/>
      <w:szCs w:val="32"/>
    </w:rPr>
  </w:style>
  <w:style w:type="paragraph" w:customStyle="1" w:styleId="21">
    <w:name w:val="列出段落2"/>
    <w:basedOn w:val="a"/>
    <w:uiPriority w:val="34"/>
    <w:qFormat/>
    <w:rsid w:val="00AA24F7"/>
    <w:pPr>
      <w:ind w:firstLineChars="200" w:firstLine="420"/>
    </w:pPr>
    <w:rPr>
      <w:rFonts w:ascii="Calibri" w:hAnsi="Calibri"/>
      <w:szCs w:val="22"/>
    </w:rPr>
  </w:style>
  <w:style w:type="character" w:styleId="af5">
    <w:name w:val="Strong"/>
    <w:basedOn w:val="a0"/>
    <w:qFormat/>
    <w:locked/>
    <w:rsid w:val="00884952"/>
    <w:rPr>
      <w:b/>
      <w:bCs/>
    </w:rPr>
  </w:style>
  <w:style w:type="character" w:styleId="af6">
    <w:name w:val="Intense Emphasis"/>
    <w:basedOn w:val="a0"/>
    <w:uiPriority w:val="21"/>
    <w:qFormat/>
    <w:rsid w:val="00884952"/>
    <w:rPr>
      <w:b/>
      <w:bCs/>
      <w:i/>
      <w:iCs/>
      <w:color w:val="4F81BD" w:themeColor="accent1"/>
    </w:rPr>
  </w:style>
  <w:style w:type="paragraph" w:styleId="af7">
    <w:name w:val="Subtitle"/>
    <w:basedOn w:val="a"/>
    <w:next w:val="a"/>
    <w:link w:val="Char9"/>
    <w:qFormat/>
    <w:locked/>
    <w:rsid w:val="00D5488E"/>
    <w:pPr>
      <w:spacing w:before="240" w:after="60" w:line="312" w:lineRule="auto"/>
      <w:jc w:val="center"/>
      <w:outlineLvl w:val="1"/>
    </w:pPr>
    <w:rPr>
      <w:rFonts w:asciiTheme="majorHAnsi" w:hAnsiTheme="majorHAnsi" w:cstheme="majorBidi"/>
      <w:b/>
      <w:bCs/>
      <w:kern w:val="28"/>
      <w:sz w:val="32"/>
      <w:szCs w:val="32"/>
    </w:rPr>
  </w:style>
  <w:style w:type="character" w:customStyle="1" w:styleId="Char9">
    <w:name w:val="副标题 Char"/>
    <w:basedOn w:val="a0"/>
    <w:link w:val="af7"/>
    <w:rsid w:val="00D5488E"/>
    <w:rPr>
      <w:rFonts w:asciiTheme="majorHAnsi" w:hAnsiTheme="majorHAnsi" w:cstheme="majorBidi"/>
      <w:b/>
      <w:bCs/>
      <w:kern w:val="28"/>
      <w:sz w:val="32"/>
      <w:szCs w:val="32"/>
    </w:rPr>
  </w:style>
  <w:style w:type="paragraph" w:styleId="22">
    <w:name w:val="toc 2"/>
    <w:basedOn w:val="a"/>
    <w:next w:val="a"/>
    <w:autoRedefine/>
    <w:uiPriority w:val="39"/>
    <w:unhideWhenUsed/>
    <w:locked/>
    <w:rsid w:val="00AF7684"/>
    <w:pPr>
      <w:ind w:leftChars="200" w:left="420"/>
    </w:pPr>
  </w:style>
  <w:style w:type="character" w:customStyle="1" w:styleId="Char10">
    <w:name w:val="批注文字 Char1"/>
    <w:basedOn w:val="a0"/>
    <w:uiPriority w:val="99"/>
    <w:semiHidden/>
    <w:rsid w:val="003C44EF"/>
    <w:rPr>
      <w:rFonts w:ascii="Times New Roman" w:eastAsia="宋体" w:hAnsi="Times New Roman" w:cs="Times New Roman"/>
      <w:szCs w:val="24"/>
    </w:rPr>
  </w:style>
  <w:style w:type="paragraph" w:styleId="af8">
    <w:name w:val="Quote"/>
    <w:basedOn w:val="a"/>
    <w:next w:val="a"/>
    <w:link w:val="Chara"/>
    <w:uiPriority w:val="29"/>
    <w:qFormat/>
    <w:rsid w:val="00DC0120"/>
    <w:rPr>
      <w:i/>
      <w:iCs/>
      <w:color w:val="000000" w:themeColor="text1"/>
    </w:rPr>
  </w:style>
  <w:style w:type="character" w:customStyle="1" w:styleId="Chara">
    <w:name w:val="引用 Char"/>
    <w:basedOn w:val="a0"/>
    <w:link w:val="af8"/>
    <w:uiPriority w:val="29"/>
    <w:rsid w:val="00DC0120"/>
    <w:rPr>
      <w:rFonts w:ascii="Times New Roman" w:hAnsi="Times New Roman"/>
      <w:i/>
      <w:iCs/>
      <w:color w:val="000000" w:themeColor="text1"/>
      <w:kern w:val="2"/>
      <w:sz w:val="21"/>
      <w:szCs w:val="24"/>
    </w:rPr>
  </w:style>
  <w:style w:type="paragraph" w:styleId="af9">
    <w:name w:val="No Spacing"/>
    <w:uiPriority w:val="1"/>
    <w:qFormat/>
    <w:rsid w:val="00DC0120"/>
    <w:pPr>
      <w:widowControl w:val="0"/>
      <w:jc w:val="both"/>
    </w:pPr>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lsdException w:name="caption" w:locked="1" w:uiPriority="0" w:qFormat="1"/>
    <w:lsdException w:name="footnote reference" w:locked="1" w:uiPriority="0"/>
    <w:lsdException w:name="annotation reference" w:locked="1" w:uiPriority="0"/>
    <w:lsdException w:name="Title" w:locked="1" w:semiHidden="0" w:uiPriority="10" w:unhideWhenUsed="0" w:qFormat="1"/>
    <w:lsdException w:name="Default Paragraph Font" w:locked="1" w:uiPriority="0"/>
    <w:lsdException w:name="Body Text Indent" w:locked="1"/>
    <w:lsdException w:name="Subtitle" w:locked="1" w:semiHidden="0" w:uiPriority="0" w:unhideWhenUsed="0" w:qFormat="1"/>
    <w:lsdException w:name="Date" w:locked="1" w:semiHidden="0" w:uiPriority="0" w:unhideWhenUsed="0"/>
    <w:lsdException w:name="Body Text Indent 2" w:locked="1" w:uiPriority="0"/>
    <w:lsdException w:name="Strong" w:locked="1" w:semiHidden="0" w:uiPriority="0" w:unhideWhenUsed="0" w:qFormat="1"/>
    <w:lsdException w:name="Emphasis" w:locked="1" w:semiHidden="0" w:uiPriority="0" w:unhideWhenUsed="0" w:qFormat="1"/>
    <w:lsdException w:name="Document Map" w:locked="1" w:uiPriority="0"/>
    <w:lsdException w:name="annotation subject" w:locked="1" w:uiPriority="0"/>
    <w:lsdException w:name="Balloo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9CC"/>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634FED"/>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634FED"/>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uiPriority w:val="99"/>
    <w:qFormat/>
    <w:rsid w:val="00634FED"/>
    <w:pPr>
      <w:keepNext/>
      <w:keepLines/>
      <w:spacing w:before="260" w:after="260" w:line="415" w:lineRule="auto"/>
      <w:outlineLvl w:val="2"/>
    </w:pPr>
    <w:rPr>
      <w:b/>
      <w:bCs/>
      <w:sz w:val="32"/>
      <w:szCs w:val="32"/>
    </w:rPr>
  </w:style>
  <w:style w:type="paragraph" w:styleId="4">
    <w:name w:val="heading 4"/>
    <w:basedOn w:val="a"/>
    <w:next w:val="a"/>
    <w:link w:val="4Char"/>
    <w:uiPriority w:val="99"/>
    <w:qFormat/>
    <w:rsid w:val="00634FED"/>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uiPriority w:val="99"/>
    <w:qFormat/>
    <w:rsid w:val="00634FED"/>
    <w:pPr>
      <w:keepNext/>
      <w:keepLines/>
      <w:spacing w:before="280" w:after="290" w:line="374" w:lineRule="auto"/>
      <w:outlineLvl w:val="4"/>
    </w:pPr>
    <w:rPr>
      <w:b/>
      <w:bCs/>
      <w:sz w:val="28"/>
      <w:szCs w:val="28"/>
    </w:rPr>
  </w:style>
  <w:style w:type="paragraph" w:styleId="6">
    <w:name w:val="heading 6"/>
    <w:basedOn w:val="a"/>
    <w:next w:val="a"/>
    <w:link w:val="6Char"/>
    <w:uiPriority w:val="99"/>
    <w:qFormat/>
    <w:rsid w:val="00634FED"/>
    <w:pPr>
      <w:keepNext/>
      <w:keepLines/>
      <w:spacing w:before="240" w:after="64" w:line="319" w:lineRule="auto"/>
      <w:outlineLvl w:val="5"/>
    </w:pPr>
    <w:rPr>
      <w:rFonts w:ascii="Arial" w:eastAsia="黑体" w:hAnsi="Arial"/>
      <w:b/>
      <w:bCs/>
      <w:sz w:val="24"/>
    </w:rPr>
  </w:style>
  <w:style w:type="paragraph" w:styleId="7">
    <w:name w:val="heading 7"/>
    <w:basedOn w:val="a"/>
    <w:next w:val="a"/>
    <w:link w:val="7Char"/>
    <w:uiPriority w:val="99"/>
    <w:qFormat/>
    <w:rsid w:val="00634FED"/>
    <w:pPr>
      <w:keepNext/>
      <w:keepLines/>
      <w:spacing w:before="240" w:after="64" w:line="319" w:lineRule="auto"/>
      <w:outlineLvl w:val="6"/>
    </w:pPr>
    <w:rPr>
      <w:b/>
      <w:bCs/>
      <w:sz w:val="24"/>
    </w:rPr>
  </w:style>
  <w:style w:type="paragraph" w:styleId="8">
    <w:name w:val="heading 8"/>
    <w:basedOn w:val="a"/>
    <w:next w:val="a"/>
    <w:link w:val="8Char"/>
    <w:uiPriority w:val="99"/>
    <w:qFormat/>
    <w:rsid w:val="00634FED"/>
    <w:pPr>
      <w:keepNext/>
      <w:keepLines/>
      <w:spacing w:before="240" w:after="64" w:line="319" w:lineRule="auto"/>
      <w:outlineLvl w:val="7"/>
    </w:pPr>
    <w:rPr>
      <w:rFonts w:ascii="Arial" w:eastAsia="黑体" w:hAnsi="Arial"/>
      <w:sz w:val="24"/>
    </w:rPr>
  </w:style>
  <w:style w:type="paragraph" w:styleId="9">
    <w:name w:val="heading 9"/>
    <w:basedOn w:val="a"/>
    <w:next w:val="a"/>
    <w:link w:val="9Char"/>
    <w:uiPriority w:val="99"/>
    <w:qFormat/>
    <w:rsid w:val="00634FED"/>
    <w:pPr>
      <w:keepNext/>
      <w:keepLines/>
      <w:spacing w:before="240" w:after="64" w:line="319"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634FED"/>
    <w:rPr>
      <w:rFonts w:ascii="Times New Roman" w:eastAsia="宋体" w:hAnsi="Times New Roman" w:cs="Times New Roman"/>
      <w:b/>
      <w:bCs/>
      <w:kern w:val="44"/>
      <w:sz w:val="44"/>
      <w:szCs w:val="44"/>
    </w:rPr>
  </w:style>
  <w:style w:type="character" w:customStyle="1" w:styleId="2Char">
    <w:name w:val="标题 2 Char"/>
    <w:link w:val="2"/>
    <w:uiPriority w:val="99"/>
    <w:semiHidden/>
    <w:locked/>
    <w:rsid w:val="00634FED"/>
    <w:rPr>
      <w:rFonts w:ascii="Arial" w:eastAsia="黑体" w:hAnsi="Arial" w:cs="Times New Roman"/>
      <w:b/>
      <w:bCs/>
      <w:sz w:val="32"/>
      <w:szCs w:val="32"/>
    </w:rPr>
  </w:style>
  <w:style w:type="character" w:customStyle="1" w:styleId="3Char">
    <w:name w:val="标题 3 Char"/>
    <w:link w:val="3"/>
    <w:uiPriority w:val="99"/>
    <w:semiHidden/>
    <w:locked/>
    <w:rsid w:val="00634FED"/>
    <w:rPr>
      <w:rFonts w:ascii="Times New Roman" w:eastAsia="宋体" w:hAnsi="Times New Roman" w:cs="Times New Roman"/>
      <w:b/>
      <w:bCs/>
      <w:sz w:val="32"/>
      <w:szCs w:val="32"/>
    </w:rPr>
  </w:style>
  <w:style w:type="character" w:customStyle="1" w:styleId="4Char">
    <w:name w:val="标题 4 Char"/>
    <w:link w:val="4"/>
    <w:uiPriority w:val="99"/>
    <w:semiHidden/>
    <w:locked/>
    <w:rsid w:val="00634FED"/>
    <w:rPr>
      <w:rFonts w:ascii="Arial" w:eastAsia="黑体" w:hAnsi="Arial" w:cs="Times New Roman"/>
      <w:b/>
      <w:bCs/>
      <w:sz w:val="28"/>
      <w:szCs w:val="28"/>
    </w:rPr>
  </w:style>
  <w:style w:type="character" w:customStyle="1" w:styleId="5Char">
    <w:name w:val="标题 5 Char"/>
    <w:link w:val="5"/>
    <w:uiPriority w:val="99"/>
    <w:semiHidden/>
    <w:locked/>
    <w:rsid w:val="00634FED"/>
    <w:rPr>
      <w:rFonts w:ascii="Times New Roman" w:eastAsia="宋体" w:hAnsi="Times New Roman" w:cs="Times New Roman"/>
      <w:b/>
      <w:bCs/>
      <w:sz w:val="28"/>
      <w:szCs w:val="28"/>
    </w:rPr>
  </w:style>
  <w:style w:type="character" w:customStyle="1" w:styleId="6Char">
    <w:name w:val="标题 6 Char"/>
    <w:link w:val="6"/>
    <w:uiPriority w:val="99"/>
    <w:semiHidden/>
    <w:locked/>
    <w:rsid w:val="00634FED"/>
    <w:rPr>
      <w:rFonts w:ascii="Arial" w:eastAsia="黑体" w:hAnsi="Arial" w:cs="Times New Roman"/>
      <w:b/>
      <w:bCs/>
      <w:sz w:val="24"/>
      <w:szCs w:val="24"/>
    </w:rPr>
  </w:style>
  <w:style w:type="character" w:customStyle="1" w:styleId="7Char">
    <w:name w:val="标题 7 Char"/>
    <w:link w:val="7"/>
    <w:uiPriority w:val="99"/>
    <w:semiHidden/>
    <w:locked/>
    <w:rsid w:val="00634FED"/>
    <w:rPr>
      <w:rFonts w:ascii="Times New Roman" w:eastAsia="宋体" w:hAnsi="Times New Roman" w:cs="Times New Roman"/>
      <w:b/>
      <w:bCs/>
      <w:sz w:val="24"/>
      <w:szCs w:val="24"/>
    </w:rPr>
  </w:style>
  <w:style w:type="character" w:customStyle="1" w:styleId="8Char">
    <w:name w:val="标题 8 Char"/>
    <w:link w:val="8"/>
    <w:uiPriority w:val="99"/>
    <w:semiHidden/>
    <w:locked/>
    <w:rsid w:val="00634FED"/>
    <w:rPr>
      <w:rFonts w:ascii="Arial" w:eastAsia="黑体" w:hAnsi="Arial" w:cs="Times New Roman"/>
      <w:sz w:val="24"/>
      <w:szCs w:val="24"/>
    </w:rPr>
  </w:style>
  <w:style w:type="character" w:customStyle="1" w:styleId="9Char">
    <w:name w:val="标题 9 Char"/>
    <w:link w:val="9"/>
    <w:uiPriority w:val="99"/>
    <w:semiHidden/>
    <w:locked/>
    <w:rsid w:val="00634FED"/>
    <w:rPr>
      <w:rFonts w:ascii="Arial" w:eastAsia="黑体" w:hAnsi="Arial" w:cs="Times New Roman"/>
      <w:sz w:val="21"/>
      <w:szCs w:val="21"/>
    </w:rPr>
  </w:style>
  <w:style w:type="character" w:styleId="a3">
    <w:name w:val="Hyperlink"/>
    <w:uiPriority w:val="99"/>
    <w:rsid w:val="00634FED"/>
    <w:rPr>
      <w:rFonts w:cs="Times New Roman"/>
      <w:color w:val="0000FF"/>
      <w:u w:val="single"/>
    </w:rPr>
  </w:style>
  <w:style w:type="character" w:styleId="a4">
    <w:name w:val="Emphasis"/>
    <w:uiPriority w:val="99"/>
    <w:qFormat/>
    <w:rsid w:val="00634FED"/>
    <w:rPr>
      <w:rFonts w:cs="Times New Roman"/>
      <w:color w:val="CC0000"/>
    </w:rPr>
  </w:style>
  <w:style w:type="paragraph" w:styleId="10">
    <w:name w:val="toc 1"/>
    <w:basedOn w:val="a"/>
    <w:next w:val="a"/>
    <w:autoRedefine/>
    <w:uiPriority w:val="39"/>
    <w:rsid w:val="007A4D39"/>
    <w:pPr>
      <w:tabs>
        <w:tab w:val="right" w:leader="dot" w:pos="8296"/>
      </w:tabs>
      <w:spacing w:line="276" w:lineRule="auto"/>
    </w:pPr>
  </w:style>
  <w:style w:type="character" w:customStyle="1" w:styleId="Char">
    <w:name w:val="脚注文本 Char"/>
    <w:link w:val="a5"/>
    <w:uiPriority w:val="99"/>
    <w:semiHidden/>
    <w:locked/>
    <w:rsid w:val="00634FED"/>
    <w:rPr>
      <w:rFonts w:ascii="Times New Roman" w:eastAsia="宋体" w:hAnsi="Times New Roman" w:cs="Times New Roman"/>
      <w:sz w:val="18"/>
      <w:szCs w:val="18"/>
    </w:rPr>
  </w:style>
  <w:style w:type="paragraph" w:styleId="a5">
    <w:name w:val="footnote text"/>
    <w:basedOn w:val="a"/>
    <w:link w:val="Char"/>
    <w:uiPriority w:val="99"/>
    <w:semiHidden/>
    <w:rsid w:val="00634FED"/>
    <w:pPr>
      <w:snapToGrid w:val="0"/>
      <w:jc w:val="left"/>
    </w:pPr>
    <w:rPr>
      <w:sz w:val="18"/>
      <w:szCs w:val="18"/>
    </w:rPr>
  </w:style>
  <w:style w:type="character" w:customStyle="1" w:styleId="FootnoteTextChar1">
    <w:name w:val="Footnote Text Char1"/>
    <w:uiPriority w:val="99"/>
    <w:semiHidden/>
    <w:rsid w:val="00534E8C"/>
    <w:rPr>
      <w:rFonts w:ascii="Times New Roman" w:hAnsi="Times New Roman"/>
      <w:sz w:val="18"/>
      <w:szCs w:val="18"/>
    </w:rPr>
  </w:style>
  <w:style w:type="paragraph" w:styleId="a6">
    <w:name w:val="annotation text"/>
    <w:basedOn w:val="a"/>
    <w:link w:val="Char0"/>
    <w:uiPriority w:val="99"/>
    <w:rsid w:val="00634FED"/>
    <w:pPr>
      <w:jc w:val="left"/>
    </w:pPr>
  </w:style>
  <w:style w:type="character" w:customStyle="1" w:styleId="Char0">
    <w:name w:val="批注文字 Char"/>
    <w:link w:val="a6"/>
    <w:uiPriority w:val="99"/>
    <w:locked/>
    <w:rsid w:val="00634FED"/>
    <w:rPr>
      <w:rFonts w:ascii="Times New Roman" w:eastAsia="宋体" w:hAnsi="Times New Roman" w:cs="Times New Roman"/>
      <w:sz w:val="24"/>
      <w:szCs w:val="24"/>
    </w:rPr>
  </w:style>
  <w:style w:type="character" w:customStyle="1" w:styleId="Char1">
    <w:name w:val="页眉 Char"/>
    <w:link w:val="a7"/>
    <w:uiPriority w:val="99"/>
    <w:locked/>
    <w:rsid w:val="00634FED"/>
    <w:rPr>
      <w:rFonts w:ascii="Times New Roman" w:eastAsia="宋体" w:hAnsi="Times New Roman" w:cs="Times New Roman"/>
      <w:sz w:val="18"/>
      <w:szCs w:val="18"/>
    </w:rPr>
  </w:style>
  <w:style w:type="paragraph" w:styleId="a7">
    <w:name w:val="header"/>
    <w:basedOn w:val="a"/>
    <w:link w:val="Char1"/>
    <w:uiPriority w:val="99"/>
    <w:rsid w:val="00634FED"/>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uiPriority w:val="99"/>
    <w:semiHidden/>
    <w:rsid w:val="00534E8C"/>
    <w:rPr>
      <w:rFonts w:ascii="Times New Roman" w:hAnsi="Times New Roman"/>
      <w:sz w:val="18"/>
      <w:szCs w:val="18"/>
    </w:rPr>
  </w:style>
  <w:style w:type="character" w:customStyle="1" w:styleId="Char2">
    <w:name w:val="页脚 Char"/>
    <w:link w:val="a8"/>
    <w:uiPriority w:val="99"/>
    <w:locked/>
    <w:rsid w:val="00634FED"/>
    <w:rPr>
      <w:rFonts w:ascii="Times New Roman" w:eastAsia="宋体" w:hAnsi="Times New Roman" w:cs="Times New Roman"/>
      <w:sz w:val="18"/>
      <w:szCs w:val="18"/>
    </w:rPr>
  </w:style>
  <w:style w:type="paragraph" w:styleId="a8">
    <w:name w:val="footer"/>
    <w:basedOn w:val="a"/>
    <w:link w:val="Char2"/>
    <w:uiPriority w:val="99"/>
    <w:rsid w:val="00634FED"/>
    <w:pPr>
      <w:tabs>
        <w:tab w:val="center" w:pos="4153"/>
        <w:tab w:val="right" w:pos="8306"/>
      </w:tabs>
      <w:snapToGrid w:val="0"/>
      <w:jc w:val="left"/>
    </w:pPr>
    <w:rPr>
      <w:sz w:val="18"/>
      <w:szCs w:val="18"/>
    </w:rPr>
  </w:style>
  <w:style w:type="character" w:customStyle="1" w:styleId="FooterChar1">
    <w:name w:val="Footer Char1"/>
    <w:uiPriority w:val="99"/>
    <w:semiHidden/>
    <w:rsid w:val="00534E8C"/>
    <w:rPr>
      <w:rFonts w:ascii="Times New Roman" w:hAnsi="Times New Roman"/>
      <w:sz w:val="18"/>
      <w:szCs w:val="18"/>
    </w:rPr>
  </w:style>
  <w:style w:type="paragraph" w:styleId="a9">
    <w:name w:val="Body Text Indent"/>
    <w:basedOn w:val="a"/>
    <w:link w:val="Char3"/>
    <w:uiPriority w:val="99"/>
    <w:semiHidden/>
    <w:rsid w:val="00634FED"/>
    <w:pPr>
      <w:spacing w:line="360" w:lineRule="auto"/>
      <w:ind w:firstLineChars="200" w:firstLine="420"/>
    </w:pPr>
    <w:rPr>
      <w:color w:val="000000"/>
      <w:szCs w:val="21"/>
    </w:rPr>
  </w:style>
  <w:style w:type="character" w:customStyle="1" w:styleId="Char3">
    <w:name w:val="正文文本缩进 Char"/>
    <w:link w:val="a9"/>
    <w:uiPriority w:val="99"/>
    <w:semiHidden/>
    <w:locked/>
    <w:rsid w:val="00634FED"/>
    <w:rPr>
      <w:rFonts w:ascii="Times New Roman" w:eastAsia="宋体" w:hAnsi="Times New Roman" w:cs="Times New Roman"/>
      <w:color w:val="000000"/>
      <w:sz w:val="21"/>
      <w:szCs w:val="21"/>
    </w:rPr>
  </w:style>
  <w:style w:type="character" w:customStyle="1" w:styleId="Char4">
    <w:name w:val="日期 Char"/>
    <w:link w:val="aa"/>
    <w:uiPriority w:val="99"/>
    <w:semiHidden/>
    <w:locked/>
    <w:rsid w:val="00634FED"/>
    <w:rPr>
      <w:rFonts w:ascii="Times New Roman" w:eastAsia="宋体" w:hAnsi="Times New Roman" w:cs="Times New Roman"/>
      <w:sz w:val="20"/>
      <w:szCs w:val="20"/>
    </w:rPr>
  </w:style>
  <w:style w:type="paragraph" w:styleId="aa">
    <w:name w:val="Date"/>
    <w:basedOn w:val="a"/>
    <w:next w:val="a"/>
    <w:link w:val="Char4"/>
    <w:uiPriority w:val="99"/>
    <w:semiHidden/>
    <w:rsid w:val="00634FED"/>
    <w:rPr>
      <w:sz w:val="28"/>
      <w:szCs w:val="20"/>
    </w:rPr>
  </w:style>
  <w:style w:type="character" w:customStyle="1" w:styleId="DateChar1">
    <w:name w:val="Date Char1"/>
    <w:uiPriority w:val="99"/>
    <w:semiHidden/>
    <w:rsid w:val="00534E8C"/>
    <w:rPr>
      <w:rFonts w:ascii="Times New Roman" w:hAnsi="Times New Roman"/>
      <w:szCs w:val="24"/>
    </w:rPr>
  </w:style>
  <w:style w:type="character" w:customStyle="1" w:styleId="2Char0">
    <w:name w:val="正文文本缩进 2 Char"/>
    <w:link w:val="20"/>
    <w:uiPriority w:val="99"/>
    <w:locked/>
    <w:rsid w:val="00634FED"/>
    <w:rPr>
      <w:rFonts w:ascii="Times New Roman" w:eastAsia="宋体" w:hAnsi="Times New Roman" w:cs="Times New Roman"/>
      <w:sz w:val="24"/>
      <w:szCs w:val="24"/>
    </w:rPr>
  </w:style>
  <w:style w:type="paragraph" w:styleId="20">
    <w:name w:val="Body Text Indent 2"/>
    <w:basedOn w:val="a"/>
    <w:link w:val="2Char0"/>
    <w:uiPriority w:val="99"/>
    <w:rsid w:val="00634FED"/>
    <w:pPr>
      <w:spacing w:after="120" w:line="480" w:lineRule="auto"/>
      <w:ind w:leftChars="200" w:left="420"/>
    </w:pPr>
  </w:style>
  <w:style w:type="character" w:customStyle="1" w:styleId="BodyTextIndent2Char1">
    <w:name w:val="Body Text Indent 2 Char1"/>
    <w:uiPriority w:val="99"/>
    <w:semiHidden/>
    <w:rsid w:val="00534E8C"/>
    <w:rPr>
      <w:rFonts w:ascii="Times New Roman" w:hAnsi="Times New Roman"/>
      <w:szCs w:val="24"/>
    </w:rPr>
  </w:style>
  <w:style w:type="character" w:customStyle="1" w:styleId="Char5">
    <w:name w:val="文档结构图 Char"/>
    <w:link w:val="ab"/>
    <w:uiPriority w:val="99"/>
    <w:semiHidden/>
    <w:locked/>
    <w:rsid w:val="00634FED"/>
    <w:rPr>
      <w:rFonts w:ascii="Times New Roman" w:eastAsia="宋体" w:hAnsi="Times New Roman" w:cs="Times New Roman"/>
      <w:sz w:val="24"/>
      <w:szCs w:val="24"/>
      <w:shd w:val="clear" w:color="auto" w:fill="000080"/>
    </w:rPr>
  </w:style>
  <w:style w:type="paragraph" w:styleId="ab">
    <w:name w:val="Document Map"/>
    <w:basedOn w:val="a"/>
    <w:link w:val="Char5"/>
    <w:uiPriority w:val="99"/>
    <w:semiHidden/>
    <w:rsid w:val="00634FED"/>
    <w:pPr>
      <w:shd w:val="clear" w:color="auto" w:fill="000080"/>
    </w:pPr>
  </w:style>
  <w:style w:type="character" w:customStyle="1" w:styleId="DocumentMapChar1">
    <w:name w:val="Document Map Char1"/>
    <w:uiPriority w:val="99"/>
    <w:semiHidden/>
    <w:rsid w:val="00534E8C"/>
    <w:rPr>
      <w:rFonts w:ascii="Times New Roman" w:hAnsi="Times New Roman"/>
      <w:sz w:val="0"/>
      <w:szCs w:val="0"/>
    </w:rPr>
  </w:style>
  <w:style w:type="character" w:customStyle="1" w:styleId="Char6">
    <w:name w:val="批注主题 Char"/>
    <w:link w:val="ac"/>
    <w:uiPriority w:val="99"/>
    <w:semiHidden/>
    <w:locked/>
    <w:rsid w:val="00634FED"/>
    <w:rPr>
      <w:rFonts w:ascii="Times New Roman" w:eastAsia="宋体" w:hAnsi="Times New Roman" w:cs="Times New Roman"/>
      <w:b/>
      <w:bCs/>
      <w:sz w:val="24"/>
      <w:szCs w:val="24"/>
    </w:rPr>
  </w:style>
  <w:style w:type="paragraph" w:styleId="ac">
    <w:name w:val="annotation subject"/>
    <w:basedOn w:val="a6"/>
    <w:next w:val="a6"/>
    <w:link w:val="Char6"/>
    <w:uiPriority w:val="99"/>
    <w:semiHidden/>
    <w:rsid w:val="00634FED"/>
    <w:rPr>
      <w:b/>
      <w:bCs/>
    </w:rPr>
  </w:style>
  <w:style w:type="character" w:customStyle="1" w:styleId="CommentSubjectChar1">
    <w:name w:val="Comment Subject Char1"/>
    <w:uiPriority w:val="99"/>
    <w:semiHidden/>
    <w:rsid w:val="00534E8C"/>
    <w:rPr>
      <w:rFonts w:ascii="Times New Roman" w:eastAsia="宋体" w:hAnsi="Times New Roman" w:cs="Times New Roman"/>
      <w:b/>
      <w:bCs/>
      <w:sz w:val="24"/>
      <w:szCs w:val="24"/>
    </w:rPr>
  </w:style>
  <w:style w:type="paragraph" w:styleId="ad">
    <w:name w:val="Balloon Text"/>
    <w:basedOn w:val="a"/>
    <w:link w:val="Char7"/>
    <w:semiHidden/>
    <w:rsid w:val="00634FED"/>
    <w:rPr>
      <w:sz w:val="18"/>
      <w:szCs w:val="18"/>
    </w:rPr>
  </w:style>
  <w:style w:type="character" w:customStyle="1" w:styleId="Char7">
    <w:name w:val="批注框文本 Char"/>
    <w:link w:val="ad"/>
    <w:semiHidden/>
    <w:locked/>
    <w:rsid w:val="00634FED"/>
    <w:rPr>
      <w:rFonts w:ascii="Times New Roman" w:eastAsia="宋体" w:hAnsi="Times New Roman" w:cs="Times New Roman"/>
      <w:sz w:val="18"/>
      <w:szCs w:val="18"/>
    </w:rPr>
  </w:style>
  <w:style w:type="paragraph" w:customStyle="1" w:styleId="CharCharCharChar">
    <w:name w:val="Char Char Char Char"/>
    <w:basedOn w:val="a"/>
    <w:uiPriority w:val="99"/>
    <w:rsid w:val="00634FED"/>
    <w:pPr>
      <w:tabs>
        <w:tab w:val="left" w:pos="360"/>
      </w:tabs>
      <w:adjustRightInd w:val="0"/>
    </w:pPr>
    <w:rPr>
      <w:szCs w:val="20"/>
    </w:rPr>
  </w:style>
  <w:style w:type="paragraph" w:customStyle="1" w:styleId="CharCharCharCharCharChar1CharCharChar">
    <w:name w:val="Char Char Char Char Char Char1 Char Char Char"/>
    <w:basedOn w:val="a"/>
    <w:uiPriority w:val="99"/>
    <w:rsid w:val="00634FED"/>
    <w:pPr>
      <w:autoSpaceDE w:val="0"/>
      <w:autoSpaceDN w:val="0"/>
      <w:adjustRightInd w:val="0"/>
      <w:jc w:val="left"/>
    </w:pPr>
    <w:rPr>
      <w:rFonts w:eastAsia="方正仿宋简体"/>
      <w:sz w:val="32"/>
      <w:szCs w:val="20"/>
    </w:rPr>
  </w:style>
  <w:style w:type="paragraph" w:customStyle="1" w:styleId="ae">
    <w:name w:val="正文所"/>
    <w:basedOn w:val="a"/>
    <w:uiPriority w:val="99"/>
    <w:rsid w:val="00634FED"/>
    <w:pPr>
      <w:spacing w:line="360" w:lineRule="auto"/>
      <w:ind w:firstLineChars="200" w:firstLine="420"/>
    </w:pPr>
    <w:rPr>
      <w:rFonts w:ascii="宋体"/>
      <w:szCs w:val="20"/>
    </w:rPr>
  </w:style>
  <w:style w:type="paragraph" w:customStyle="1" w:styleId="ParaChar">
    <w:name w:val="默认段落字体 Para Char"/>
    <w:basedOn w:val="a"/>
    <w:uiPriority w:val="99"/>
    <w:rsid w:val="00634FED"/>
    <w:pPr>
      <w:tabs>
        <w:tab w:val="left" w:pos="360"/>
      </w:tabs>
      <w:spacing w:before="312" w:after="312" w:line="360" w:lineRule="auto"/>
    </w:pPr>
    <w:rPr>
      <w:sz w:val="24"/>
    </w:rPr>
  </w:style>
  <w:style w:type="paragraph" w:customStyle="1" w:styleId="11">
    <w:name w:val="列出段落1"/>
    <w:basedOn w:val="a"/>
    <w:uiPriority w:val="99"/>
    <w:rsid w:val="00634FED"/>
    <w:pPr>
      <w:ind w:firstLineChars="200" w:firstLine="420"/>
    </w:pPr>
  </w:style>
  <w:style w:type="paragraph" w:customStyle="1" w:styleId="p0">
    <w:name w:val="p0"/>
    <w:basedOn w:val="a"/>
    <w:uiPriority w:val="99"/>
    <w:rsid w:val="00634FED"/>
    <w:pPr>
      <w:widowControl/>
    </w:pPr>
    <w:rPr>
      <w:kern w:val="0"/>
      <w:szCs w:val="21"/>
    </w:rPr>
  </w:style>
  <w:style w:type="character" w:styleId="af">
    <w:name w:val="annotation reference"/>
    <w:rsid w:val="00634FED"/>
    <w:rPr>
      <w:rFonts w:cs="Times New Roman"/>
      <w:sz w:val="21"/>
    </w:rPr>
  </w:style>
  <w:style w:type="character" w:customStyle="1" w:styleId="CharChar1">
    <w:name w:val="Char Char1"/>
    <w:uiPriority w:val="99"/>
    <w:locked/>
    <w:rsid w:val="00634FED"/>
    <w:rPr>
      <w:rFonts w:ascii="宋体" w:eastAsia="宋体" w:hAnsi="宋体"/>
      <w:kern w:val="2"/>
      <w:sz w:val="24"/>
      <w:lang w:val="en-US" w:eastAsia="zh-CN"/>
    </w:rPr>
  </w:style>
  <w:style w:type="paragraph" w:styleId="af0">
    <w:name w:val="List Paragraph"/>
    <w:basedOn w:val="a"/>
    <w:uiPriority w:val="34"/>
    <w:qFormat/>
    <w:rsid w:val="00B86F5D"/>
    <w:pPr>
      <w:ind w:firstLineChars="200" w:firstLine="420"/>
    </w:pPr>
  </w:style>
  <w:style w:type="paragraph" w:styleId="30">
    <w:name w:val="Body Text Indent 3"/>
    <w:basedOn w:val="a"/>
    <w:link w:val="3Char0"/>
    <w:uiPriority w:val="99"/>
    <w:rsid w:val="00930D4A"/>
    <w:pPr>
      <w:spacing w:after="120"/>
      <w:ind w:leftChars="200" w:left="420"/>
    </w:pPr>
    <w:rPr>
      <w:sz w:val="16"/>
      <w:szCs w:val="16"/>
    </w:rPr>
  </w:style>
  <w:style w:type="character" w:customStyle="1" w:styleId="3Char0">
    <w:name w:val="正文文本缩进 3 Char"/>
    <w:link w:val="30"/>
    <w:uiPriority w:val="99"/>
    <w:locked/>
    <w:rsid w:val="00930D4A"/>
    <w:rPr>
      <w:rFonts w:ascii="Times New Roman" w:eastAsia="宋体" w:hAnsi="Times New Roman" w:cs="Times New Roman"/>
      <w:sz w:val="16"/>
      <w:szCs w:val="16"/>
    </w:rPr>
  </w:style>
  <w:style w:type="paragraph" w:styleId="af1">
    <w:name w:val="Revision"/>
    <w:hidden/>
    <w:uiPriority w:val="99"/>
    <w:semiHidden/>
    <w:rsid w:val="00971600"/>
    <w:rPr>
      <w:rFonts w:ascii="Times New Roman" w:hAnsi="Times New Roman"/>
      <w:kern w:val="2"/>
      <w:sz w:val="21"/>
      <w:szCs w:val="24"/>
    </w:rPr>
  </w:style>
  <w:style w:type="paragraph" w:styleId="af2">
    <w:name w:val="Normal (Web)"/>
    <w:basedOn w:val="a"/>
    <w:uiPriority w:val="99"/>
    <w:rsid w:val="00901F75"/>
    <w:pPr>
      <w:widowControl/>
      <w:jc w:val="left"/>
    </w:pPr>
    <w:rPr>
      <w:rFonts w:ascii="宋体" w:hAnsi="宋体" w:cs="宋体"/>
      <w:kern w:val="0"/>
      <w:sz w:val="24"/>
    </w:rPr>
  </w:style>
  <w:style w:type="table" w:styleId="af3">
    <w:name w:val="Table Grid"/>
    <w:basedOn w:val="a1"/>
    <w:uiPriority w:val="59"/>
    <w:rsid w:val="00382D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Title"/>
    <w:basedOn w:val="a"/>
    <w:next w:val="a"/>
    <w:link w:val="Char8"/>
    <w:uiPriority w:val="10"/>
    <w:qFormat/>
    <w:locked/>
    <w:rsid w:val="002C68BA"/>
    <w:pPr>
      <w:spacing w:before="240" w:after="60"/>
      <w:jc w:val="center"/>
      <w:outlineLvl w:val="0"/>
    </w:pPr>
    <w:rPr>
      <w:rFonts w:asciiTheme="majorHAnsi" w:hAnsiTheme="majorHAnsi" w:cstheme="majorBidi"/>
      <w:b/>
      <w:bCs/>
      <w:sz w:val="32"/>
      <w:szCs w:val="32"/>
    </w:rPr>
  </w:style>
  <w:style w:type="character" w:customStyle="1" w:styleId="Char8">
    <w:name w:val="标题 Char"/>
    <w:basedOn w:val="a0"/>
    <w:link w:val="af4"/>
    <w:uiPriority w:val="10"/>
    <w:rsid w:val="002C68BA"/>
    <w:rPr>
      <w:rFonts w:asciiTheme="majorHAnsi" w:hAnsiTheme="majorHAnsi" w:cstheme="majorBidi"/>
      <w:b/>
      <w:bCs/>
      <w:kern w:val="2"/>
      <w:sz w:val="32"/>
      <w:szCs w:val="32"/>
    </w:rPr>
  </w:style>
  <w:style w:type="paragraph" w:customStyle="1" w:styleId="21">
    <w:name w:val="列出段落2"/>
    <w:basedOn w:val="a"/>
    <w:uiPriority w:val="34"/>
    <w:qFormat/>
    <w:rsid w:val="00AA24F7"/>
    <w:pPr>
      <w:ind w:firstLineChars="200" w:firstLine="420"/>
    </w:pPr>
    <w:rPr>
      <w:rFonts w:ascii="Calibri" w:hAnsi="Calibri"/>
      <w:szCs w:val="22"/>
    </w:rPr>
  </w:style>
  <w:style w:type="character" w:styleId="af5">
    <w:name w:val="Strong"/>
    <w:basedOn w:val="a0"/>
    <w:qFormat/>
    <w:locked/>
    <w:rsid w:val="00884952"/>
    <w:rPr>
      <w:b/>
      <w:bCs/>
    </w:rPr>
  </w:style>
  <w:style w:type="character" w:styleId="af6">
    <w:name w:val="Intense Emphasis"/>
    <w:basedOn w:val="a0"/>
    <w:uiPriority w:val="21"/>
    <w:qFormat/>
    <w:rsid w:val="00884952"/>
    <w:rPr>
      <w:b/>
      <w:bCs/>
      <w:i/>
      <w:iCs/>
      <w:color w:val="4F81BD" w:themeColor="accent1"/>
    </w:rPr>
  </w:style>
  <w:style w:type="paragraph" w:styleId="af7">
    <w:name w:val="Subtitle"/>
    <w:basedOn w:val="a"/>
    <w:next w:val="a"/>
    <w:link w:val="Char9"/>
    <w:qFormat/>
    <w:locked/>
    <w:rsid w:val="00D5488E"/>
    <w:pPr>
      <w:spacing w:before="240" w:after="60" w:line="312" w:lineRule="auto"/>
      <w:jc w:val="center"/>
      <w:outlineLvl w:val="1"/>
    </w:pPr>
    <w:rPr>
      <w:rFonts w:asciiTheme="majorHAnsi" w:hAnsiTheme="majorHAnsi" w:cstheme="majorBidi"/>
      <w:b/>
      <w:bCs/>
      <w:kern w:val="28"/>
      <w:sz w:val="32"/>
      <w:szCs w:val="32"/>
    </w:rPr>
  </w:style>
  <w:style w:type="character" w:customStyle="1" w:styleId="Char9">
    <w:name w:val="副标题 Char"/>
    <w:basedOn w:val="a0"/>
    <w:link w:val="af7"/>
    <w:rsid w:val="00D5488E"/>
    <w:rPr>
      <w:rFonts w:asciiTheme="majorHAnsi" w:hAnsiTheme="majorHAnsi" w:cstheme="majorBidi"/>
      <w:b/>
      <w:bCs/>
      <w:kern w:val="28"/>
      <w:sz w:val="32"/>
      <w:szCs w:val="32"/>
    </w:rPr>
  </w:style>
  <w:style w:type="paragraph" w:styleId="22">
    <w:name w:val="toc 2"/>
    <w:basedOn w:val="a"/>
    <w:next w:val="a"/>
    <w:autoRedefine/>
    <w:uiPriority w:val="39"/>
    <w:unhideWhenUsed/>
    <w:locked/>
    <w:rsid w:val="00AF7684"/>
    <w:pPr>
      <w:ind w:leftChars="200" w:left="420"/>
    </w:pPr>
  </w:style>
  <w:style w:type="character" w:customStyle="1" w:styleId="Char10">
    <w:name w:val="批注文字 Char1"/>
    <w:basedOn w:val="a0"/>
    <w:uiPriority w:val="99"/>
    <w:semiHidden/>
    <w:rsid w:val="003C44EF"/>
    <w:rPr>
      <w:rFonts w:ascii="Times New Roman" w:eastAsia="宋体" w:hAnsi="Times New Roman" w:cs="Times New Roman"/>
      <w:szCs w:val="24"/>
    </w:rPr>
  </w:style>
  <w:style w:type="paragraph" w:styleId="af8">
    <w:name w:val="Quote"/>
    <w:basedOn w:val="a"/>
    <w:next w:val="a"/>
    <w:link w:val="Chara"/>
    <w:uiPriority w:val="29"/>
    <w:qFormat/>
    <w:rsid w:val="00DC0120"/>
    <w:rPr>
      <w:i/>
      <w:iCs/>
      <w:color w:val="000000" w:themeColor="text1"/>
    </w:rPr>
  </w:style>
  <w:style w:type="character" w:customStyle="1" w:styleId="Chara">
    <w:name w:val="引用 Char"/>
    <w:basedOn w:val="a0"/>
    <w:link w:val="af8"/>
    <w:uiPriority w:val="29"/>
    <w:rsid w:val="00DC0120"/>
    <w:rPr>
      <w:rFonts w:ascii="Times New Roman" w:hAnsi="Times New Roman"/>
      <w:i/>
      <w:iCs/>
      <w:color w:val="000000" w:themeColor="text1"/>
      <w:kern w:val="2"/>
      <w:sz w:val="21"/>
      <w:szCs w:val="24"/>
    </w:rPr>
  </w:style>
  <w:style w:type="paragraph" w:styleId="af9">
    <w:name w:val="No Spacing"/>
    <w:uiPriority w:val="1"/>
    <w:qFormat/>
    <w:rsid w:val="00DC0120"/>
    <w:pPr>
      <w:widowControl w:val="0"/>
      <w:jc w:val="both"/>
    </w:pPr>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67393">
      <w:bodyDiv w:val="1"/>
      <w:marLeft w:val="0"/>
      <w:marRight w:val="0"/>
      <w:marTop w:val="0"/>
      <w:marBottom w:val="0"/>
      <w:divBdr>
        <w:top w:val="none" w:sz="0" w:space="0" w:color="auto"/>
        <w:left w:val="none" w:sz="0" w:space="0" w:color="auto"/>
        <w:bottom w:val="none" w:sz="0" w:space="0" w:color="auto"/>
        <w:right w:val="none" w:sz="0" w:space="0" w:color="auto"/>
      </w:divBdr>
      <w:divsChild>
        <w:div w:id="1580216707">
          <w:marLeft w:val="0"/>
          <w:marRight w:val="0"/>
          <w:marTop w:val="0"/>
          <w:marBottom w:val="0"/>
          <w:divBdr>
            <w:top w:val="none" w:sz="0" w:space="0" w:color="auto"/>
            <w:left w:val="none" w:sz="0" w:space="0" w:color="auto"/>
            <w:bottom w:val="none" w:sz="0" w:space="0" w:color="auto"/>
            <w:right w:val="none" w:sz="0" w:space="0" w:color="auto"/>
          </w:divBdr>
        </w:div>
      </w:divsChild>
    </w:div>
    <w:div w:id="225604290">
      <w:bodyDiv w:val="1"/>
      <w:marLeft w:val="0"/>
      <w:marRight w:val="0"/>
      <w:marTop w:val="0"/>
      <w:marBottom w:val="0"/>
      <w:divBdr>
        <w:top w:val="none" w:sz="0" w:space="0" w:color="auto"/>
        <w:left w:val="none" w:sz="0" w:space="0" w:color="auto"/>
        <w:bottom w:val="none" w:sz="0" w:space="0" w:color="auto"/>
        <w:right w:val="none" w:sz="0" w:space="0" w:color="auto"/>
      </w:divBdr>
    </w:div>
    <w:div w:id="315260380">
      <w:marLeft w:val="0"/>
      <w:marRight w:val="0"/>
      <w:marTop w:val="0"/>
      <w:marBottom w:val="0"/>
      <w:divBdr>
        <w:top w:val="none" w:sz="0" w:space="0" w:color="auto"/>
        <w:left w:val="none" w:sz="0" w:space="0" w:color="auto"/>
        <w:bottom w:val="none" w:sz="0" w:space="0" w:color="auto"/>
        <w:right w:val="none" w:sz="0" w:space="0" w:color="auto"/>
      </w:divBdr>
    </w:div>
    <w:div w:id="315260394">
      <w:marLeft w:val="0"/>
      <w:marRight w:val="0"/>
      <w:marTop w:val="0"/>
      <w:marBottom w:val="0"/>
      <w:divBdr>
        <w:top w:val="none" w:sz="0" w:space="0" w:color="auto"/>
        <w:left w:val="none" w:sz="0" w:space="0" w:color="auto"/>
        <w:bottom w:val="none" w:sz="0" w:space="0" w:color="auto"/>
        <w:right w:val="none" w:sz="0" w:space="0" w:color="auto"/>
      </w:divBdr>
    </w:div>
    <w:div w:id="315260421">
      <w:marLeft w:val="0"/>
      <w:marRight w:val="0"/>
      <w:marTop w:val="0"/>
      <w:marBottom w:val="0"/>
      <w:divBdr>
        <w:top w:val="none" w:sz="0" w:space="0" w:color="auto"/>
        <w:left w:val="none" w:sz="0" w:space="0" w:color="auto"/>
        <w:bottom w:val="none" w:sz="0" w:space="0" w:color="auto"/>
        <w:right w:val="none" w:sz="0" w:space="0" w:color="auto"/>
      </w:divBdr>
    </w:div>
    <w:div w:id="315260432">
      <w:marLeft w:val="0"/>
      <w:marRight w:val="0"/>
      <w:marTop w:val="0"/>
      <w:marBottom w:val="0"/>
      <w:divBdr>
        <w:top w:val="none" w:sz="0" w:space="0" w:color="auto"/>
        <w:left w:val="none" w:sz="0" w:space="0" w:color="auto"/>
        <w:bottom w:val="none" w:sz="0" w:space="0" w:color="auto"/>
        <w:right w:val="none" w:sz="0" w:space="0" w:color="auto"/>
      </w:divBdr>
      <w:divsChild>
        <w:div w:id="315260462">
          <w:marLeft w:val="0"/>
          <w:marRight w:val="0"/>
          <w:marTop w:val="0"/>
          <w:marBottom w:val="0"/>
          <w:divBdr>
            <w:top w:val="none" w:sz="0" w:space="0" w:color="auto"/>
            <w:left w:val="none" w:sz="0" w:space="0" w:color="auto"/>
            <w:bottom w:val="none" w:sz="0" w:space="0" w:color="auto"/>
            <w:right w:val="none" w:sz="0" w:space="0" w:color="auto"/>
          </w:divBdr>
          <w:divsChild>
            <w:div w:id="315260436">
              <w:marLeft w:val="0"/>
              <w:marRight w:val="0"/>
              <w:marTop w:val="0"/>
              <w:marBottom w:val="0"/>
              <w:divBdr>
                <w:top w:val="none" w:sz="0" w:space="0" w:color="auto"/>
                <w:left w:val="none" w:sz="0" w:space="0" w:color="auto"/>
                <w:bottom w:val="none" w:sz="0" w:space="0" w:color="auto"/>
                <w:right w:val="none" w:sz="0" w:space="0" w:color="auto"/>
              </w:divBdr>
              <w:divsChild>
                <w:div w:id="315260443">
                  <w:marLeft w:val="0"/>
                  <w:marRight w:val="0"/>
                  <w:marTop w:val="0"/>
                  <w:marBottom w:val="0"/>
                  <w:divBdr>
                    <w:top w:val="none" w:sz="0" w:space="0" w:color="auto"/>
                    <w:left w:val="none" w:sz="0" w:space="0" w:color="auto"/>
                    <w:bottom w:val="none" w:sz="0" w:space="0" w:color="auto"/>
                    <w:right w:val="none" w:sz="0" w:space="0" w:color="auto"/>
                  </w:divBdr>
                  <w:divsChild>
                    <w:div w:id="315260439">
                      <w:marLeft w:val="0"/>
                      <w:marRight w:val="0"/>
                      <w:marTop w:val="0"/>
                      <w:marBottom w:val="0"/>
                      <w:divBdr>
                        <w:top w:val="none" w:sz="0" w:space="0" w:color="auto"/>
                        <w:left w:val="none" w:sz="0" w:space="0" w:color="auto"/>
                        <w:bottom w:val="none" w:sz="0" w:space="0" w:color="auto"/>
                        <w:right w:val="none" w:sz="0" w:space="0" w:color="auto"/>
                      </w:divBdr>
                      <w:divsChild>
                        <w:div w:id="315260519">
                          <w:marLeft w:val="0"/>
                          <w:marRight w:val="0"/>
                          <w:marTop w:val="0"/>
                          <w:marBottom w:val="0"/>
                          <w:divBdr>
                            <w:top w:val="none" w:sz="0" w:space="0" w:color="auto"/>
                            <w:left w:val="none" w:sz="0" w:space="0" w:color="auto"/>
                            <w:bottom w:val="none" w:sz="0" w:space="0" w:color="auto"/>
                            <w:right w:val="none" w:sz="0" w:space="0" w:color="auto"/>
                          </w:divBdr>
                          <w:divsChild>
                            <w:div w:id="315260400">
                              <w:marLeft w:val="0"/>
                              <w:marRight w:val="0"/>
                              <w:marTop w:val="0"/>
                              <w:marBottom w:val="0"/>
                              <w:divBdr>
                                <w:top w:val="none" w:sz="0" w:space="0" w:color="auto"/>
                                <w:left w:val="none" w:sz="0" w:space="0" w:color="auto"/>
                                <w:bottom w:val="none" w:sz="0" w:space="0" w:color="auto"/>
                                <w:right w:val="none" w:sz="0" w:space="0" w:color="auto"/>
                              </w:divBdr>
                              <w:divsChild>
                                <w:div w:id="315260445">
                                  <w:marLeft w:val="0"/>
                                  <w:marRight w:val="0"/>
                                  <w:marTop w:val="0"/>
                                  <w:marBottom w:val="0"/>
                                  <w:divBdr>
                                    <w:top w:val="none" w:sz="0" w:space="0" w:color="auto"/>
                                    <w:left w:val="none" w:sz="0" w:space="0" w:color="auto"/>
                                    <w:bottom w:val="none" w:sz="0" w:space="0" w:color="auto"/>
                                    <w:right w:val="none" w:sz="0" w:space="0" w:color="auto"/>
                                  </w:divBdr>
                                  <w:divsChild>
                                    <w:div w:id="315260503">
                                      <w:marLeft w:val="0"/>
                                      <w:marRight w:val="0"/>
                                      <w:marTop w:val="0"/>
                                      <w:marBottom w:val="0"/>
                                      <w:divBdr>
                                        <w:top w:val="none" w:sz="0" w:space="0" w:color="auto"/>
                                        <w:left w:val="none" w:sz="0" w:space="0" w:color="auto"/>
                                        <w:bottom w:val="none" w:sz="0" w:space="0" w:color="auto"/>
                                        <w:right w:val="none" w:sz="0" w:space="0" w:color="auto"/>
                                      </w:divBdr>
                                      <w:divsChild>
                                        <w:div w:id="315260476">
                                          <w:marLeft w:val="0"/>
                                          <w:marRight w:val="0"/>
                                          <w:marTop w:val="0"/>
                                          <w:marBottom w:val="0"/>
                                          <w:divBdr>
                                            <w:top w:val="none" w:sz="0" w:space="0" w:color="auto"/>
                                            <w:left w:val="none" w:sz="0" w:space="0" w:color="auto"/>
                                            <w:bottom w:val="none" w:sz="0" w:space="0" w:color="auto"/>
                                            <w:right w:val="none" w:sz="0" w:space="0" w:color="auto"/>
                                          </w:divBdr>
                                          <w:divsChild>
                                            <w:div w:id="315260406">
                                              <w:marLeft w:val="0"/>
                                              <w:marRight w:val="0"/>
                                              <w:marTop w:val="0"/>
                                              <w:marBottom w:val="0"/>
                                              <w:divBdr>
                                                <w:top w:val="none" w:sz="0" w:space="0" w:color="auto"/>
                                                <w:left w:val="none" w:sz="0" w:space="0" w:color="auto"/>
                                                <w:bottom w:val="none" w:sz="0" w:space="0" w:color="auto"/>
                                                <w:right w:val="none" w:sz="0" w:space="0" w:color="auto"/>
                                              </w:divBdr>
                                              <w:divsChild>
                                                <w:div w:id="315260480">
                                                  <w:marLeft w:val="0"/>
                                                  <w:marRight w:val="0"/>
                                                  <w:marTop w:val="0"/>
                                                  <w:marBottom w:val="0"/>
                                                  <w:divBdr>
                                                    <w:top w:val="none" w:sz="0" w:space="0" w:color="auto"/>
                                                    <w:left w:val="none" w:sz="0" w:space="0" w:color="auto"/>
                                                    <w:bottom w:val="none" w:sz="0" w:space="0" w:color="auto"/>
                                                    <w:right w:val="none" w:sz="0" w:space="0" w:color="auto"/>
                                                  </w:divBdr>
                                                  <w:divsChild>
                                                    <w:div w:id="315260438">
                                                      <w:marLeft w:val="0"/>
                                                      <w:marRight w:val="0"/>
                                                      <w:marTop w:val="0"/>
                                                      <w:marBottom w:val="0"/>
                                                      <w:divBdr>
                                                        <w:top w:val="none" w:sz="0" w:space="0" w:color="auto"/>
                                                        <w:left w:val="none" w:sz="0" w:space="0" w:color="auto"/>
                                                        <w:bottom w:val="none" w:sz="0" w:space="0" w:color="auto"/>
                                                        <w:right w:val="none" w:sz="0" w:space="0" w:color="auto"/>
                                                      </w:divBdr>
                                                      <w:divsChild>
                                                        <w:div w:id="315260456">
                                                          <w:marLeft w:val="0"/>
                                                          <w:marRight w:val="0"/>
                                                          <w:marTop w:val="0"/>
                                                          <w:marBottom w:val="0"/>
                                                          <w:divBdr>
                                                            <w:top w:val="none" w:sz="0" w:space="0" w:color="auto"/>
                                                            <w:left w:val="none" w:sz="0" w:space="0" w:color="auto"/>
                                                            <w:bottom w:val="none" w:sz="0" w:space="0" w:color="auto"/>
                                                            <w:right w:val="none" w:sz="0" w:space="0" w:color="auto"/>
                                                          </w:divBdr>
                                                          <w:divsChild>
                                                            <w:div w:id="315260388">
                                                              <w:marLeft w:val="0"/>
                                                              <w:marRight w:val="0"/>
                                                              <w:marTop w:val="0"/>
                                                              <w:marBottom w:val="0"/>
                                                              <w:divBdr>
                                                                <w:top w:val="none" w:sz="0" w:space="0" w:color="auto"/>
                                                                <w:left w:val="none" w:sz="0" w:space="0" w:color="auto"/>
                                                                <w:bottom w:val="none" w:sz="0" w:space="0" w:color="auto"/>
                                                                <w:right w:val="none" w:sz="0" w:space="0" w:color="auto"/>
                                                              </w:divBdr>
                                                              <w:divsChild>
                                                                <w:div w:id="315260527">
                                                                  <w:marLeft w:val="0"/>
                                                                  <w:marRight w:val="0"/>
                                                                  <w:marTop w:val="0"/>
                                                                  <w:marBottom w:val="0"/>
                                                                  <w:divBdr>
                                                                    <w:top w:val="none" w:sz="0" w:space="0" w:color="auto"/>
                                                                    <w:left w:val="none" w:sz="0" w:space="0" w:color="auto"/>
                                                                    <w:bottom w:val="none" w:sz="0" w:space="0" w:color="auto"/>
                                                                    <w:right w:val="none" w:sz="0" w:space="0" w:color="auto"/>
                                                                  </w:divBdr>
                                                                  <w:divsChild>
                                                                    <w:div w:id="315260379">
                                                                      <w:marLeft w:val="0"/>
                                                                      <w:marRight w:val="0"/>
                                                                      <w:marTop w:val="0"/>
                                                                      <w:marBottom w:val="0"/>
                                                                      <w:divBdr>
                                                                        <w:top w:val="none" w:sz="0" w:space="0" w:color="auto"/>
                                                                        <w:left w:val="none" w:sz="0" w:space="0" w:color="auto"/>
                                                                        <w:bottom w:val="none" w:sz="0" w:space="0" w:color="auto"/>
                                                                        <w:right w:val="none" w:sz="0" w:space="0" w:color="auto"/>
                                                                      </w:divBdr>
                                                                      <w:divsChild>
                                                                        <w:div w:id="315260472">
                                                                          <w:marLeft w:val="0"/>
                                                                          <w:marRight w:val="0"/>
                                                                          <w:marTop w:val="0"/>
                                                                          <w:marBottom w:val="0"/>
                                                                          <w:divBdr>
                                                                            <w:top w:val="none" w:sz="0" w:space="0" w:color="auto"/>
                                                                            <w:left w:val="none" w:sz="0" w:space="0" w:color="auto"/>
                                                                            <w:bottom w:val="none" w:sz="0" w:space="0" w:color="auto"/>
                                                                            <w:right w:val="none" w:sz="0" w:space="0" w:color="auto"/>
                                                                          </w:divBdr>
                                                                          <w:divsChild>
                                                                            <w:div w:id="315260437">
                                                                              <w:marLeft w:val="0"/>
                                                                              <w:marRight w:val="0"/>
                                                                              <w:marTop w:val="0"/>
                                                                              <w:marBottom w:val="0"/>
                                                                              <w:divBdr>
                                                                                <w:top w:val="none" w:sz="0" w:space="0" w:color="auto"/>
                                                                                <w:left w:val="none" w:sz="0" w:space="0" w:color="auto"/>
                                                                                <w:bottom w:val="none" w:sz="0" w:space="0" w:color="auto"/>
                                                                                <w:right w:val="none" w:sz="0" w:space="0" w:color="auto"/>
                                                                              </w:divBdr>
                                                                              <w:divsChild>
                                                                                <w:div w:id="315260440">
                                                                                  <w:marLeft w:val="0"/>
                                                                                  <w:marRight w:val="0"/>
                                                                                  <w:marTop w:val="0"/>
                                                                                  <w:marBottom w:val="0"/>
                                                                                  <w:divBdr>
                                                                                    <w:top w:val="none" w:sz="0" w:space="0" w:color="auto"/>
                                                                                    <w:left w:val="none" w:sz="0" w:space="0" w:color="auto"/>
                                                                                    <w:bottom w:val="none" w:sz="0" w:space="0" w:color="auto"/>
                                                                                    <w:right w:val="none" w:sz="0" w:space="0" w:color="auto"/>
                                                                                  </w:divBdr>
                                                                                  <w:divsChild>
                                                                                    <w:div w:id="315260423">
                                                                                      <w:marLeft w:val="0"/>
                                                                                      <w:marRight w:val="0"/>
                                                                                      <w:marTop w:val="0"/>
                                                                                      <w:marBottom w:val="0"/>
                                                                                      <w:divBdr>
                                                                                        <w:top w:val="none" w:sz="0" w:space="0" w:color="auto"/>
                                                                                        <w:left w:val="none" w:sz="0" w:space="0" w:color="auto"/>
                                                                                        <w:bottom w:val="none" w:sz="0" w:space="0" w:color="auto"/>
                                                                                        <w:right w:val="none" w:sz="0" w:space="0" w:color="auto"/>
                                                                                      </w:divBdr>
                                                                                      <w:divsChild>
                                                                                        <w:div w:id="315260386">
                                                                                          <w:marLeft w:val="0"/>
                                                                                          <w:marRight w:val="0"/>
                                                                                          <w:marTop w:val="0"/>
                                                                                          <w:marBottom w:val="0"/>
                                                                                          <w:divBdr>
                                                                                            <w:top w:val="none" w:sz="0" w:space="0" w:color="auto"/>
                                                                                            <w:left w:val="none" w:sz="0" w:space="0" w:color="auto"/>
                                                                                            <w:bottom w:val="none" w:sz="0" w:space="0" w:color="auto"/>
                                                                                            <w:right w:val="none" w:sz="0" w:space="0" w:color="auto"/>
                                                                                          </w:divBdr>
                                                                                          <w:divsChild>
                                                                                            <w:div w:id="315260435">
                                                                                              <w:marLeft w:val="0"/>
                                                                                              <w:marRight w:val="0"/>
                                                                                              <w:marTop w:val="0"/>
                                                                                              <w:marBottom w:val="0"/>
                                                                                              <w:divBdr>
                                                                                                <w:top w:val="none" w:sz="0" w:space="0" w:color="auto"/>
                                                                                                <w:left w:val="none" w:sz="0" w:space="0" w:color="auto"/>
                                                                                                <w:bottom w:val="none" w:sz="0" w:space="0" w:color="auto"/>
                                                                                                <w:right w:val="none" w:sz="0" w:space="0" w:color="auto"/>
                                                                                              </w:divBdr>
                                                                                              <w:divsChild>
                                                                                                <w:div w:id="315260552">
                                                                                                  <w:marLeft w:val="0"/>
                                                                                                  <w:marRight w:val="0"/>
                                                                                                  <w:marTop w:val="0"/>
                                                                                                  <w:marBottom w:val="0"/>
                                                                                                  <w:divBdr>
                                                                                                    <w:top w:val="none" w:sz="0" w:space="0" w:color="auto"/>
                                                                                                    <w:left w:val="none" w:sz="0" w:space="0" w:color="auto"/>
                                                                                                    <w:bottom w:val="none" w:sz="0" w:space="0" w:color="auto"/>
                                                                                                    <w:right w:val="none" w:sz="0" w:space="0" w:color="auto"/>
                                                                                                  </w:divBdr>
                                                                                                  <w:divsChild>
                                                                                                    <w:div w:id="315260418">
                                                                                                      <w:marLeft w:val="0"/>
                                                                                                      <w:marRight w:val="0"/>
                                                                                                      <w:marTop w:val="0"/>
                                                                                                      <w:marBottom w:val="0"/>
                                                                                                      <w:divBdr>
                                                                                                        <w:top w:val="none" w:sz="0" w:space="0" w:color="auto"/>
                                                                                                        <w:left w:val="none" w:sz="0" w:space="0" w:color="auto"/>
                                                                                                        <w:bottom w:val="none" w:sz="0" w:space="0" w:color="auto"/>
                                                                                                        <w:right w:val="none" w:sz="0" w:space="0" w:color="auto"/>
                                                                                                      </w:divBdr>
                                                                                                      <w:divsChild>
                                                                                                        <w:div w:id="3152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260448">
      <w:marLeft w:val="0"/>
      <w:marRight w:val="0"/>
      <w:marTop w:val="0"/>
      <w:marBottom w:val="0"/>
      <w:divBdr>
        <w:top w:val="none" w:sz="0" w:space="0" w:color="auto"/>
        <w:left w:val="none" w:sz="0" w:space="0" w:color="auto"/>
        <w:bottom w:val="none" w:sz="0" w:space="0" w:color="auto"/>
        <w:right w:val="none" w:sz="0" w:space="0" w:color="auto"/>
      </w:divBdr>
    </w:div>
    <w:div w:id="315260485">
      <w:marLeft w:val="0"/>
      <w:marRight w:val="0"/>
      <w:marTop w:val="0"/>
      <w:marBottom w:val="0"/>
      <w:divBdr>
        <w:top w:val="none" w:sz="0" w:space="0" w:color="auto"/>
        <w:left w:val="none" w:sz="0" w:space="0" w:color="auto"/>
        <w:bottom w:val="none" w:sz="0" w:space="0" w:color="auto"/>
        <w:right w:val="none" w:sz="0" w:space="0" w:color="auto"/>
      </w:divBdr>
    </w:div>
    <w:div w:id="315260496">
      <w:marLeft w:val="0"/>
      <w:marRight w:val="0"/>
      <w:marTop w:val="0"/>
      <w:marBottom w:val="0"/>
      <w:divBdr>
        <w:top w:val="none" w:sz="0" w:space="0" w:color="auto"/>
        <w:left w:val="none" w:sz="0" w:space="0" w:color="auto"/>
        <w:bottom w:val="none" w:sz="0" w:space="0" w:color="auto"/>
        <w:right w:val="none" w:sz="0" w:space="0" w:color="auto"/>
      </w:divBdr>
      <w:divsChild>
        <w:div w:id="315260555">
          <w:marLeft w:val="0"/>
          <w:marRight w:val="0"/>
          <w:marTop w:val="0"/>
          <w:marBottom w:val="0"/>
          <w:divBdr>
            <w:top w:val="none" w:sz="0" w:space="0" w:color="auto"/>
            <w:left w:val="none" w:sz="0" w:space="0" w:color="auto"/>
            <w:bottom w:val="none" w:sz="0" w:space="0" w:color="auto"/>
            <w:right w:val="none" w:sz="0" w:space="0" w:color="auto"/>
          </w:divBdr>
          <w:divsChild>
            <w:div w:id="315260402">
              <w:marLeft w:val="0"/>
              <w:marRight w:val="0"/>
              <w:marTop w:val="0"/>
              <w:marBottom w:val="0"/>
              <w:divBdr>
                <w:top w:val="none" w:sz="0" w:space="0" w:color="auto"/>
                <w:left w:val="none" w:sz="0" w:space="0" w:color="auto"/>
                <w:bottom w:val="none" w:sz="0" w:space="0" w:color="auto"/>
                <w:right w:val="none" w:sz="0" w:space="0" w:color="auto"/>
              </w:divBdr>
              <w:divsChild>
                <w:div w:id="315260510">
                  <w:marLeft w:val="0"/>
                  <w:marRight w:val="0"/>
                  <w:marTop w:val="0"/>
                  <w:marBottom w:val="0"/>
                  <w:divBdr>
                    <w:top w:val="none" w:sz="0" w:space="0" w:color="auto"/>
                    <w:left w:val="none" w:sz="0" w:space="0" w:color="auto"/>
                    <w:bottom w:val="none" w:sz="0" w:space="0" w:color="auto"/>
                    <w:right w:val="none" w:sz="0" w:space="0" w:color="auto"/>
                  </w:divBdr>
                  <w:divsChild>
                    <w:div w:id="315260543">
                      <w:marLeft w:val="0"/>
                      <w:marRight w:val="0"/>
                      <w:marTop w:val="0"/>
                      <w:marBottom w:val="0"/>
                      <w:divBdr>
                        <w:top w:val="none" w:sz="0" w:space="0" w:color="auto"/>
                        <w:left w:val="none" w:sz="0" w:space="0" w:color="auto"/>
                        <w:bottom w:val="none" w:sz="0" w:space="0" w:color="auto"/>
                        <w:right w:val="none" w:sz="0" w:space="0" w:color="auto"/>
                      </w:divBdr>
                      <w:divsChild>
                        <w:div w:id="315260391">
                          <w:marLeft w:val="0"/>
                          <w:marRight w:val="0"/>
                          <w:marTop w:val="0"/>
                          <w:marBottom w:val="0"/>
                          <w:divBdr>
                            <w:top w:val="none" w:sz="0" w:space="0" w:color="auto"/>
                            <w:left w:val="none" w:sz="0" w:space="0" w:color="auto"/>
                            <w:bottom w:val="none" w:sz="0" w:space="0" w:color="auto"/>
                            <w:right w:val="none" w:sz="0" w:space="0" w:color="auto"/>
                          </w:divBdr>
                          <w:divsChild>
                            <w:div w:id="315260489">
                              <w:marLeft w:val="0"/>
                              <w:marRight w:val="0"/>
                              <w:marTop w:val="0"/>
                              <w:marBottom w:val="0"/>
                              <w:divBdr>
                                <w:top w:val="none" w:sz="0" w:space="0" w:color="auto"/>
                                <w:left w:val="none" w:sz="0" w:space="0" w:color="auto"/>
                                <w:bottom w:val="none" w:sz="0" w:space="0" w:color="auto"/>
                                <w:right w:val="none" w:sz="0" w:space="0" w:color="auto"/>
                              </w:divBdr>
                              <w:divsChild>
                                <w:div w:id="315260407">
                                  <w:marLeft w:val="0"/>
                                  <w:marRight w:val="0"/>
                                  <w:marTop w:val="0"/>
                                  <w:marBottom w:val="0"/>
                                  <w:divBdr>
                                    <w:top w:val="none" w:sz="0" w:space="0" w:color="auto"/>
                                    <w:left w:val="none" w:sz="0" w:space="0" w:color="auto"/>
                                    <w:bottom w:val="none" w:sz="0" w:space="0" w:color="auto"/>
                                    <w:right w:val="none" w:sz="0" w:space="0" w:color="auto"/>
                                  </w:divBdr>
                                  <w:divsChild>
                                    <w:div w:id="315260381">
                                      <w:marLeft w:val="0"/>
                                      <w:marRight w:val="0"/>
                                      <w:marTop w:val="0"/>
                                      <w:marBottom w:val="0"/>
                                      <w:divBdr>
                                        <w:top w:val="none" w:sz="0" w:space="0" w:color="auto"/>
                                        <w:left w:val="none" w:sz="0" w:space="0" w:color="auto"/>
                                        <w:bottom w:val="none" w:sz="0" w:space="0" w:color="auto"/>
                                        <w:right w:val="none" w:sz="0" w:space="0" w:color="auto"/>
                                      </w:divBdr>
                                      <w:divsChild>
                                        <w:div w:id="315260505">
                                          <w:marLeft w:val="0"/>
                                          <w:marRight w:val="0"/>
                                          <w:marTop w:val="0"/>
                                          <w:marBottom w:val="0"/>
                                          <w:divBdr>
                                            <w:top w:val="none" w:sz="0" w:space="0" w:color="auto"/>
                                            <w:left w:val="none" w:sz="0" w:space="0" w:color="auto"/>
                                            <w:bottom w:val="none" w:sz="0" w:space="0" w:color="auto"/>
                                            <w:right w:val="none" w:sz="0" w:space="0" w:color="auto"/>
                                          </w:divBdr>
                                          <w:divsChild>
                                            <w:div w:id="315260412">
                                              <w:marLeft w:val="0"/>
                                              <w:marRight w:val="0"/>
                                              <w:marTop w:val="0"/>
                                              <w:marBottom w:val="0"/>
                                              <w:divBdr>
                                                <w:top w:val="none" w:sz="0" w:space="0" w:color="auto"/>
                                                <w:left w:val="none" w:sz="0" w:space="0" w:color="auto"/>
                                                <w:bottom w:val="none" w:sz="0" w:space="0" w:color="auto"/>
                                                <w:right w:val="none" w:sz="0" w:space="0" w:color="auto"/>
                                              </w:divBdr>
                                              <w:divsChild>
                                                <w:div w:id="315260389">
                                                  <w:marLeft w:val="0"/>
                                                  <w:marRight w:val="0"/>
                                                  <w:marTop w:val="0"/>
                                                  <w:marBottom w:val="0"/>
                                                  <w:divBdr>
                                                    <w:top w:val="none" w:sz="0" w:space="0" w:color="auto"/>
                                                    <w:left w:val="none" w:sz="0" w:space="0" w:color="auto"/>
                                                    <w:bottom w:val="none" w:sz="0" w:space="0" w:color="auto"/>
                                                    <w:right w:val="none" w:sz="0" w:space="0" w:color="auto"/>
                                                  </w:divBdr>
                                                  <w:divsChild>
                                                    <w:div w:id="315260481">
                                                      <w:marLeft w:val="0"/>
                                                      <w:marRight w:val="0"/>
                                                      <w:marTop w:val="0"/>
                                                      <w:marBottom w:val="0"/>
                                                      <w:divBdr>
                                                        <w:top w:val="none" w:sz="0" w:space="0" w:color="auto"/>
                                                        <w:left w:val="none" w:sz="0" w:space="0" w:color="auto"/>
                                                        <w:bottom w:val="none" w:sz="0" w:space="0" w:color="auto"/>
                                                        <w:right w:val="none" w:sz="0" w:space="0" w:color="auto"/>
                                                      </w:divBdr>
                                                      <w:divsChild>
                                                        <w:div w:id="315260434">
                                                          <w:marLeft w:val="0"/>
                                                          <w:marRight w:val="0"/>
                                                          <w:marTop w:val="0"/>
                                                          <w:marBottom w:val="0"/>
                                                          <w:divBdr>
                                                            <w:top w:val="none" w:sz="0" w:space="0" w:color="auto"/>
                                                            <w:left w:val="none" w:sz="0" w:space="0" w:color="auto"/>
                                                            <w:bottom w:val="none" w:sz="0" w:space="0" w:color="auto"/>
                                                            <w:right w:val="none" w:sz="0" w:space="0" w:color="auto"/>
                                                          </w:divBdr>
                                                          <w:divsChild>
                                                            <w:div w:id="315260442">
                                                              <w:marLeft w:val="0"/>
                                                              <w:marRight w:val="0"/>
                                                              <w:marTop w:val="0"/>
                                                              <w:marBottom w:val="0"/>
                                                              <w:divBdr>
                                                                <w:top w:val="none" w:sz="0" w:space="0" w:color="auto"/>
                                                                <w:left w:val="none" w:sz="0" w:space="0" w:color="auto"/>
                                                                <w:bottom w:val="none" w:sz="0" w:space="0" w:color="auto"/>
                                                                <w:right w:val="none" w:sz="0" w:space="0" w:color="auto"/>
                                                              </w:divBdr>
                                                              <w:divsChild>
                                                                <w:div w:id="315260433">
                                                                  <w:marLeft w:val="0"/>
                                                                  <w:marRight w:val="0"/>
                                                                  <w:marTop w:val="0"/>
                                                                  <w:marBottom w:val="0"/>
                                                                  <w:divBdr>
                                                                    <w:top w:val="none" w:sz="0" w:space="0" w:color="auto"/>
                                                                    <w:left w:val="none" w:sz="0" w:space="0" w:color="auto"/>
                                                                    <w:bottom w:val="none" w:sz="0" w:space="0" w:color="auto"/>
                                                                    <w:right w:val="none" w:sz="0" w:space="0" w:color="auto"/>
                                                                  </w:divBdr>
                                                                  <w:divsChild>
                                                                    <w:div w:id="315260546">
                                                                      <w:marLeft w:val="0"/>
                                                                      <w:marRight w:val="0"/>
                                                                      <w:marTop w:val="0"/>
                                                                      <w:marBottom w:val="0"/>
                                                                      <w:divBdr>
                                                                        <w:top w:val="none" w:sz="0" w:space="0" w:color="auto"/>
                                                                        <w:left w:val="none" w:sz="0" w:space="0" w:color="auto"/>
                                                                        <w:bottom w:val="none" w:sz="0" w:space="0" w:color="auto"/>
                                                                        <w:right w:val="none" w:sz="0" w:space="0" w:color="auto"/>
                                                                      </w:divBdr>
                                                                      <w:divsChild>
                                                                        <w:div w:id="315260520">
                                                                          <w:marLeft w:val="0"/>
                                                                          <w:marRight w:val="0"/>
                                                                          <w:marTop w:val="0"/>
                                                                          <w:marBottom w:val="0"/>
                                                                          <w:divBdr>
                                                                            <w:top w:val="none" w:sz="0" w:space="0" w:color="auto"/>
                                                                            <w:left w:val="none" w:sz="0" w:space="0" w:color="auto"/>
                                                                            <w:bottom w:val="none" w:sz="0" w:space="0" w:color="auto"/>
                                                                            <w:right w:val="none" w:sz="0" w:space="0" w:color="auto"/>
                                                                          </w:divBdr>
                                                                          <w:divsChild>
                                                                            <w:div w:id="315260425">
                                                                              <w:marLeft w:val="0"/>
                                                                              <w:marRight w:val="0"/>
                                                                              <w:marTop w:val="0"/>
                                                                              <w:marBottom w:val="0"/>
                                                                              <w:divBdr>
                                                                                <w:top w:val="none" w:sz="0" w:space="0" w:color="auto"/>
                                                                                <w:left w:val="none" w:sz="0" w:space="0" w:color="auto"/>
                                                                                <w:bottom w:val="none" w:sz="0" w:space="0" w:color="auto"/>
                                                                                <w:right w:val="none" w:sz="0" w:space="0" w:color="auto"/>
                                                                              </w:divBdr>
                                                                              <w:divsChild>
                                                                                <w:div w:id="315260558">
                                                                                  <w:marLeft w:val="0"/>
                                                                                  <w:marRight w:val="0"/>
                                                                                  <w:marTop w:val="0"/>
                                                                                  <w:marBottom w:val="0"/>
                                                                                  <w:divBdr>
                                                                                    <w:top w:val="none" w:sz="0" w:space="0" w:color="auto"/>
                                                                                    <w:left w:val="none" w:sz="0" w:space="0" w:color="auto"/>
                                                                                    <w:bottom w:val="none" w:sz="0" w:space="0" w:color="auto"/>
                                                                                    <w:right w:val="none" w:sz="0" w:space="0" w:color="auto"/>
                                                                                  </w:divBdr>
                                                                                  <w:divsChild>
                                                                                    <w:div w:id="315260393">
                                                                                      <w:marLeft w:val="0"/>
                                                                                      <w:marRight w:val="0"/>
                                                                                      <w:marTop w:val="0"/>
                                                                                      <w:marBottom w:val="0"/>
                                                                                      <w:divBdr>
                                                                                        <w:top w:val="none" w:sz="0" w:space="0" w:color="auto"/>
                                                                                        <w:left w:val="none" w:sz="0" w:space="0" w:color="auto"/>
                                                                                        <w:bottom w:val="none" w:sz="0" w:space="0" w:color="auto"/>
                                                                                        <w:right w:val="none" w:sz="0" w:space="0" w:color="auto"/>
                                                                                      </w:divBdr>
                                                                                      <w:divsChild>
                                                                                        <w:div w:id="315260513">
                                                                                          <w:marLeft w:val="0"/>
                                                                                          <w:marRight w:val="0"/>
                                                                                          <w:marTop w:val="0"/>
                                                                                          <w:marBottom w:val="0"/>
                                                                                          <w:divBdr>
                                                                                            <w:top w:val="none" w:sz="0" w:space="0" w:color="auto"/>
                                                                                            <w:left w:val="none" w:sz="0" w:space="0" w:color="auto"/>
                                                                                            <w:bottom w:val="none" w:sz="0" w:space="0" w:color="auto"/>
                                                                                            <w:right w:val="none" w:sz="0" w:space="0" w:color="auto"/>
                                                                                          </w:divBdr>
                                                                                          <w:divsChild>
                                                                                            <w:div w:id="315260531">
                                                                                              <w:marLeft w:val="0"/>
                                                                                              <w:marRight w:val="0"/>
                                                                                              <w:marTop w:val="0"/>
                                                                                              <w:marBottom w:val="0"/>
                                                                                              <w:divBdr>
                                                                                                <w:top w:val="none" w:sz="0" w:space="0" w:color="auto"/>
                                                                                                <w:left w:val="none" w:sz="0" w:space="0" w:color="auto"/>
                                                                                                <w:bottom w:val="none" w:sz="0" w:space="0" w:color="auto"/>
                                                                                                <w:right w:val="none" w:sz="0" w:space="0" w:color="auto"/>
                                                                                              </w:divBdr>
                                                                                              <w:divsChild>
                                                                                                <w:div w:id="315260475">
                                                                                                  <w:marLeft w:val="0"/>
                                                                                                  <w:marRight w:val="0"/>
                                                                                                  <w:marTop w:val="0"/>
                                                                                                  <w:marBottom w:val="0"/>
                                                                                                  <w:divBdr>
                                                                                                    <w:top w:val="none" w:sz="0" w:space="0" w:color="auto"/>
                                                                                                    <w:left w:val="none" w:sz="0" w:space="0" w:color="auto"/>
                                                                                                    <w:bottom w:val="none" w:sz="0" w:space="0" w:color="auto"/>
                                                                                                    <w:right w:val="none" w:sz="0" w:space="0" w:color="auto"/>
                                                                                                  </w:divBdr>
                                                                                                  <w:divsChild>
                                                                                                    <w:div w:id="315260382">
                                                                                                      <w:marLeft w:val="0"/>
                                                                                                      <w:marRight w:val="0"/>
                                                                                                      <w:marTop w:val="0"/>
                                                                                                      <w:marBottom w:val="0"/>
                                                                                                      <w:divBdr>
                                                                                                        <w:top w:val="none" w:sz="0" w:space="0" w:color="auto"/>
                                                                                                        <w:left w:val="none" w:sz="0" w:space="0" w:color="auto"/>
                                                                                                        <w:bottom w:val="none" w:sz="0" w:space="0" w:color="auto"/>
                                                                                                        <w:right w:val="none" w:sz="0" w:space="0" w:color="auto"/>
                                                                                                      </w:divBdr>
                                                                                                      <w:divsChild>
                                                                                                        <w:div w:id="31526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260511">
      <w:marLeft w:val="0"/>
      <w:marRight w:val="0"/>
      <w:marTop w:val="0"/>
      <w:marBottom w:val="0"/>
      <w:divBdr>
        <w:top w:val="none" w:sz="0" w:space="0" w:color="auto"/>
        <w:left w:val="none" w:sz="0" w:space="0" w:color="auto"/>
        <w:bottom w:val="none" w:sz="0" w:space="0" w:color="auto"/>
        <w:right w:val="none" w:sz="0" w:space="0" w:color="auto"/>
      </w:divBdr>
      <w:divsChild>
        <w:div w:id="315260484">
          <w:marLeft w:val="0"/>
          <w:marRight w:val="0"/>
          <w:marTop w:val="0"/>
          <w:marBottom w:val="0"/>
          <w:divBdr>
            <w:top w:val="none" w:sz="0" w:space="0" w:color="auto"/>
            <w:left w:val="none" w:sz="0" w:space="0" w:color="auto"/>
            <w:bottom w:val="none" w:sz="0" w:space="0" w:color="auto"/>
            <w:right w:val="none" w:sz="0" w:space="0" w:color="auto"/>
          </w:divBdr>
          <w:divsChild>
            <w:div w:id="315260521">
              <w:marLeft w:val="0"/>
              <w:marRight w:val="0"/>
              <w:marTop w:val="0"/>
              <w:marBottom w:val="0"/>
              <w:divBdr>
                <w:top w:val="none" w:sz="0" w:space="0" w:color="auto"/>
                <w:left w:val="none" w:sz="0" w:space="0" w:color="auto"/>
                <w:bottom w:val="none" w:sz="0" w:space="0" w:color="auto"/>
                <w:right w:val="none" w:sz="0" w:space="0" w:color="auto"/>
              </w:divBdr>
              <w:divsChild>
                <w:div w:id="315260395">
                  <w:marLeft w:val="0"/>
                  <w:marRight w:val="0"/>
                  <w:marTop w:val="0"/>
                  <w:marBottom w:val="0"/>
                  <w:divBdr>
                    <w:top w:val="none" w:sz="0" w:space="0" w:color="auto"/>
                    <w:left w:val="none" w:sz="0" w:space="0" w:color="auto"/>
                    <w:bottom w:val="none" w:sz="0" w:space="0" w:color="auto"/>
                    <w:right w:val="none" w:sz="0" w:space="0" w:color="auto"/>
                  </w:divBdr>
                  <w:divsChild>
                    <w:div w:id="315260409">
                      <w:marLeft w:val="0"/>
                      <w:marRight w:val="0"/>
                      <w:marTop w:val="0"/>
                      <w:marBottom w:val="0"/>
                      <w:divBdr>
                        <w:top w:val="none" w:sz="0" w:space="0" w:color="auto"/>
                        <w:left w:val="none" w:sz="0" w:space="0" w:color="auto"/>
                        <w:bottom w:val="none" w:sz="0" w:space="0" w:color="auto"/>
                        <w:right w:val="none" w:sz="0" w:space="0" w:color="auto"/>
                      </w:divBdr>
                      <w:divsChild>
                        <w:div w:id="315260486">
                          <w:marLeft w:val="0"/>
                          <w:marRight w:val="0"/>
                          <w:marTop w:val="0"/>
                          <w:marBottom w:val="0"/>
                          <w:divBdr>
                            <w:top w:val="none" w:sz="0" w:space="0" w:color="auto"/>
                            <w:left w:val="none" w:sz="0" w:space="0" w:color="auto"/>
                            <w:bottom w:val="none" w:sz="0" w:space="0" w:color="auto"/>
                            <w:right w:val="none" w:sz="0" w:space="0" w:color="auto"/>
                          </w:divBdr>
                          <w:divsChild>
                            <w:div w:id="315260458">
                              <w:marLeft w:val="0"/>
                              <w:marRight w:val="0"/>
                              <w:marTop w:val="0"/>
                              <w:marBottom w:val="0"/>
                              <w:divBdr>
                                <w:top w:val="none" w:sz="0" w:space="0" w:color="auto"/>
                                <w:left w:val="none" w:sz="0" w:space="0" w:color="auto"/>
                                <w:bottom w:val="none" w:sz="0" w:space="0" w:color="auto"/>
                                <w:right w:val="none" w:sz="0" w:space="0" w:color="auto"/>
                              </w:divBdr>
                              <w:divsChild>
                                <w:div w:id="315260390">
                                  <w:marLeft w:val="0"/>
                                  <w:marRight w:val="0"/>
                                  <w:marTop w:val="0"/>
                                  <w:marBottom w:val="0"/>
                                  <w:divBdr>
                                    <w:top w:val="none" w:sz="0" w:space="0" w:color="auto"/>
                                    <w:left w:val="none" w:sz="0" w:space="0" w:color="auto"/>
                                    <w:bottom w:val="none" w:sz="0" w:space="0" w:color="auto"/>
                                    <w:right w:val="none" w:sz="0" w:space="0" w:color="auto"/>
                                  </w:divBdr>
                                  <w:divsChild>
                                    <w:div w:id="315260420">
                                      <w:marLeft w:val="0"/>
                                      <w:marRight w:val="0"/>
                                      <w:marTop w:val="0"/>
                                      <w:marBottom w:val="0"/>
                                      <w:divBdr>
                                        <w:top w:val="none" w:sz="0" w:space="0" w:color="auto"/>
                                        <w:left w:val="none" w:sz="0" w:space="0" w:color="auto"/>
                                        <w:bottom w:val="none" w:sz="0" w:space="0" w:color="auto"/>
                                        <w:right w:val="none" w:sz="0" w:space="0" w:color="auto"/>
                                      </w:divBdr>
                                      <w:divsChild>
                                        <w:div w:id="315260490">
                                          <w:marLeft w:val="0"/>
                                          <w:marRight w:val="0"/>
                                          <w:marTop w:val="0"/>
                                          <w:marBottom w:val="0"/>
                                          <w:divBdr>
                                            <w:top w:val="none" w:sz="0" w:space="0" w:color="auto"/>
                                            <w:left w:val="none" w:sz="0" w:space="0" w:color="auto"/>
                                            <w:bottom w:val="none" w:sz="0" w:space="0" w:color="auto"/>
                                            <w:right w:val="none" w:sz="0" w:space="0" w:color="auto"/>
                                          </w:divBdr>
                                          <w:divsChild>
                                            <w:div w:id="315260405">
                                              <w:marLeft w:val="0"/>
                                              <w:marRight w:val="0"/>
                                              <w:marTop w:val="0"/>
                                              <w:marBottom w:val="0"/>
                                              <w:divBdr>
                                                <w:top w:val="none" w:sz="0" w:space="0" w:color="auto"/>
                                                <w:left w:val="none" w:sz="0" w:space="0" w:color="auto"/>
                                                <w:bottom w:val="none" w:sz="0" w:space="0" w:color="auto"/>
                                                <w:right w:val="none" w:sz="0" w:space="0" w:color="auto"/>
                                              </w:divBdr>
                                              <w:divsChild>
                                                <w:div w:id="315260387">
                                                  <w:marLeft w:val="0"/>
                                                  <w:marRight w:val="0"/>
                                                  <w:marTop w:val="0"/>
                                                  <w:marBottom w:val="0"/>
                                                  <w:divBdr>
                                                    <w:top w:val="none" w:sz="0" w:space="0" w:color="auto"/>
                                                    <w:left w:val="none" w:sz="0" w:space="0" w:color="auto"/>
                                                    <w:bottom w:val="none" w:sz="0" w:space="0" w:color="auto"/>
                                                    <w:right w:val="none" w:sz="0" w:space="0" w:color="auto"/>
                                                  </w:divBdr>
                                                  <w:divsChild>
                                                    <w:div w:id="315260506">
                                                      <w:marLeft w:val="0"/>
                                                      <w:marRight w:val="0"/>
                                                      <w:marTop w:val="0"/>
                                                      <w:marBottom w:val="0"/>
                                                      <w:divBdr>
                                                        <w:top w:val="none" w:sz="0" w:space="0" w:color="auto"/>
                                                        <w:left w:val="none" w:sz="0" w:space="0" w:color="auto"/>
                                                        <w:bottom w:val="none" w:sz="0" w:space="0" w:color="auto"/>
                                                        <w:right w:val="none" w:sz="0" w:space="0" w:color="auto"/>
                                                      </w:divBdr>
                                                      <w:divsChild>
                                                        <w:div w:id="315260465">
                                                          <w:marLeft w:val="0"/>
                                                          <w:marRight w:val="0"/>
                                                          <w:marTop w:val="0"/>
                                                          <w:marBottom w:val="0"/>
                                                          <w:divBdr>
                                                            <w:top w:val="none" w:sz="0" w:space="0" w:color="auto"/>
                                                            <w:left w:val="none" w:sz="0" w:space="0" w:color="auto"/>
                                                            <w:bottom w:val="none" w:sz="0" w:space="0" w:color="auto"/>
                                                            <w:right w:val="none" w:sz="0" w:space="0" w:color="auto"/>
                                                          </w:divBdr>
                                                          <w:divsChild>
                                                            <w:div w:id="315260500">
                                                              <w:marLeft w:val="0"/>
                                                              <w:marRight w:val="0"/>
                                                              <w:marTop w:val="0"/>
                                                              <w:marBottom w:val="0"/>
                                                              <w:divBdr>
                                                                <w:top w:val="none" w:sz="0" w:space="0" w:color="auto"/>
                                                                <w:left w:val="none" w:sz="0" w:space="0" w:color="auto"/>
                                                                <w:bottom w:val="none" w:sz="0" w:space="0" w:color="auto"/>
                                                                <w:right w:val="none" w:sz="0" w:space="0" w:color="auto"/>
                                                              </w:divBdr>
                                                              <w:divsChild>
                                                                <w:div w:id="315260509">
                                                                  <w:marLeft w:val="0"/>
                                                                  <w:marRight w:val="0"/>
                                                                  <w:marTop w:val="0"/>
                                                                  <w:marBottom w:val="0"/>
                                                                  <w:divBdr>
                                                                    <w:top w:val="none" w:sz="0" w:space="0" w:color="auto"/>
                                                                    <w:left w:val="none" w:sz="0" w:space="0" w:color="auto"/>
                                                                    <w:bottom w:val="none" w:sz="0" w:space="0" w:color="auto"/>
                                                                    <w:right w:val="none" w:sz="0" w:space="0" w:color="auto"/>
                                                                  </w:divBdr>
                                                                  <w:divsChild>
                                                                    <w:div w:id="315260431">
                                                                      <w:marLeft w:val="0"/>
                                                                      <w:marRight w:val="0"/>
                                                                      <w:marTop w:val="0"/>
                                                                      <w:marBottom w:val="0"/>
                                                                      <w:divBdr>
                                                                        <w:top w:val="none" w:sz="0" w:space="0" w:color="auto"/>
                                                                        <w:left w:val="none" w:sz="0" w:space="0" w:color="auto"/>
                                                                        <w:bottom w:val="none" w:sz="0" w:space="0" w:color="auto"/>
                                                                        <w:right w:val="none" w:sz="0" w:space="0" w:color="auto"/>
                                                                      </w:divBdr>
                                                                      <w:divsChild>
                                                                        <w:div w:id="315260538">
                                                                          <w:marLeft w:val="0"/>
                                                                          <w:marRight w:val="0"/>
                                                                          <w:marTop w:val="0"/>
                                                                          <w:marBottom w:val="0"/>
                                                                          <w:divBdr>
                                                                            <w:top w:val="none" w:sz="0" w:space="0" w:color="auto"/>
                                                                            <w:left w:val="none" w:sz="0" w:space="0" w:color="auto"/>
                                                                            <w:bottom w:val="none" w:sz="0" w:space="0" w:color="auto"/>
                                                                            <w:right w:val="none" w:sz="0" w:space="0" w:color="auto"/>
                                                                          </w:divBdr>
                                                                          <w:divsChild>
                                                                            <w:div w:id="315260488">
                                                                              <w:marLeft w:val="0"/>
                                                                              <w:marRight w:val="0"/>
                                                                              <w:marTop w:val="0"/>
                                                                              <w:marBottom w:val="0"/>
                                                                              <w:divBdr>
                                                                                <w:top w:val="none" w:sz="0" w:space="0" w:color="auto"/>
                                                                                <w:left w:val="none" w:sz="0" w:space="0" w:color="auto"/>
                                                                                <w:bottom w:val="none" w:sz="0" w:space="0" w:color="auto"/>
                                                                                <w:right w:val="none" w:sz="0" w:space="0" w:color="auto"/>
                                                                              </w:divBdr>
                                                                              <w:divsChild>
                                                                                <w:div w:id="315260457">
                                                                                  <w:marLeft w:val="0"/>
                                                                                  <w:marRight w:val="0"/>
                                                                                  <w:marTop w:val="0"/>
                                                                                  <w:marBottom w:val="0"/>
                                                                                  <w:divBdr>
                                                                                    <w:top w:val="none" w:sz="0" w:space="0" w:color="auto"/>
                                                                                    <w:left w:val="none" w:sz="0" w:space="0" w:color="auto"/>
                                                                                    <w:bottom w:val="none" w:sz="0" w:space="0" w:color="auto"/>
                                                                                    <w:right w:val="none" w:sz="0" w:space="0" w:color="auto"/>
                                                                                  </w:divBdr>
                                                                                  <w:divsChild>
                                                                                    <w:div w:id="315260451">
                                                                                      <w:marLeft w:val="0"/>
                                                                                      <w:marRight w:val="0"/>
                                                                                      <w:marTop w:val="0"/>
                                                                                      <w:marBottom w:val="0"/>
                                                                                      <w:divBdr>
                                                                                        <w:top w:val="none" w:sz="0" w:space="0" w:color="auto"/>
                                                                                        <w:left w:val="none" w:sz="0" w:space="0" w:color="auto"/>
                                                                                        <w:bottom w:val="none" w:sz="0" w:space="0" w:color="auto"/>
                                                                                        <w:right w:val="none" w:sz="0" w:space="0" w:color="auto"/>
                                                                                      </w:divBdr>
                                                                                      <w:divsChild>
                                                                                        <w:div w:id="315260547">
                                                                                          <w:marLeft w:val="0"/>
                                                                                          <w:marRight w:val="0"/>
                                                                                          <w:marTop w:val="0"/>
                                                                                          <w:marBottom w:val="0"/>
                                                                                          <w:divBdr>
                                                                                            <w:top w:val="none" w:sz="0" w:space="0" w:color="auto"/>
                                                                                            <w:left w:val="none" w:sz="0" w:space="0" w:color="auto"/>
                                                                                            <w:bottom w:val="none" w:sz="0" w:space="0" w:color="auto"/>
                                                                                            <w:right w:val="none" w:sz="0" w:space="0" w:color="auto"/>
                                                                                          </w:divBdr>
                                                                                          <w:divsChild>
                                                                                            <w:div w:id="315260470">
                                                                                              <w:marLeft w:val="0"/>
                                                                                              <w:marRight w:val="0"/>
                                                                                              <w:marTop w:val="0"/>
                                                                                              <w:marBottom w:val="0"/>
                                                                                              <w:divBdr>
                                                                                                <w:top w:val="none" w:sz="0" w:space="0" w:color="auto"/>
                                                                                                <w:left w:val="none" w:sz="0" w:space="0" w:color="auto"/>
                                                                                                <w:bottom w:val="none" w:sz="0" w:space="0" w:color="auto"/>
                                                                                                <w:right w:val="none" w:sz="0" w:space="0" w:color="auto"/>
                                                                                              </w:divBdr>
                                                                                              <w:divsChild>
                                                                                                <w:div w:id="315260449">
                                                                                                  <w:marLeft w:val="0"/>
                                                                                                  <w:marRight w:val="0"/>
                                                                                                  <w:marTop w:val="0"/>
                                                                                                  <w:marBottom w:val="0"/>
                                                                                                  <w:divBdr>
                                                                                                    <w:top w:val="none" w:sz="0" w:space="0" w:color="auto"/>
                                                                                                    <w:left w:val="none" w:sz="0" w:space="0" w:color="auto"/>
                                                                                                    <w:bottom w:val="none" w:sz="0" w:space="0" w:color="auto"/>
                                                                                                    <w:right w:val="none" w:sz="0" w:space="0" w:color="auto"/>
                                                                                                  </w:divBdr>
                                                                                                  <w:divsChild>
                                                                                                    <w:div w:id="315260493">
                                                                                                      <w:marLeft w:val="0"/>
                                                                                                      <w:marRight w:val="0"/>
                                                                                                      <w:marTop w:val="0"/>
                                                                                                      <w:marBottom w:val="0"/>
                                                                                                      <w:divBdr>
                                                                                                        <w:top w:val="none" w:sz="0" w:space="0" w:color="auto"/>
                                                                                                        <w:left w:val="none" w:sz="0" w:space="0" w:color="auto"/>
                                                                                                        <w:bottom w:val="none" w:sz="0" w:space="0" w:color="auto"/>
                                                                                                        <w:right w:val="none" w:sz="0" w:space="0" w:color="auto"/>
                                                                                                      </w:divBdr>
                                                                                                      <w:divsChild>
                                                                                                        <w:div w:id="315260556">
                                                                                                          <w:marLeft w:val="0"/>
                                                                                                          <w:marRight w:val="0"/>
                                                                                                          <w:marTop w:val="0"/>
                                                                                                          <w:marBottom w:val="0"/>
                                                                                                          <w:divBdr>
                                                                                                            <w:top w:val="none" w:sz="0" w:space="0" w:color="auto"/>
                                                                                                            <w:left w:val="none" w:sz="0" w:space="0" w:color="auto"/>
                                                                                                            <w:bottom w:val="none" w:sz="0" w:space="0" w:color="auto"/>
                                                                                                            <w:right w:val="none" w:sz="0" w:space="0" w:color="auto"/>
                                                                                                          </w:divBdr>
                                                                                                          <w:divsChild>
                                                                                                            <w:div w:id="315260399">
                                                                                                              <w:marLeft w:val="0"/>
                                                                                                              <w:marRight w:val="0"/>
                                                                                                              <w:marTop w:val="0"/>
                                                                                                              <w:marBottom w:val="0"/>
                                                                                                              <w:divBdr>
                                                                                                                <w:top w:val="none" w:sz="0" w:space="0" w:color="auto"/>
                                                                                                                <w:left w:val="none" w:sz="0" w:space="0" w:color="auto"/>
                                                                                                                <w:bottom w:val="none" w:sz="0" w:space="0" w:color="auto"/>
                                                                                                                <w:right w:val="none" w:sz="0" w:space="0" w:color="auto"/>
                                                                                                              </w:divBdr>
                                                                                                              <w:divsChild>
                                                                                                                <w:div w:id="315260492">
                                                                                                                  <w:marLeft w:val="0"/>
                                                                                                                  <w:marRight w:val="0"/>
                                                                                                                  <w:marTop w:val="0"/>
                                                                                                                  <w:marBottom w:val="0"/>
                                                                                                                  <w:divBdr>
                                                                                                                    <w:top w:val="none" w:sz="0" w:space="0" w:color="auto"/>
                                                                                                                    <w:left w:val="none" w:sz="0" w:space="0" w:color="auto"/>
                                                                                                                    <w:bottom w:val="none" w:sz="0" w:space="0" w:color="auto"/>
                                                                                                                    <w:right w:val="none" w:sz="0" w:space="0" w:color="auto"/>
                                                                                                                  </w:divBdr>
                                                                                                                  <w:divsChild>
                                                                                                                    <w:div w:id="3152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260517">
      <w:marLeft w:val="0"/>
      <w:marRight w:val="0"/>
      <w:marTop w:val="0"/>
      <w:marBottom w:val="0"/>
      <w:divBdr>
        <w:top w:val="none" w:sz="0" w:space="0" w:color="auto"/>
        <w:left w:val="none" w:sz="0" w:space="0" w:color="auto"/>
        <w:bottom w:val="none" w:sz="0" w:space="0" w:color="auto"/>
        <w:right w:val="none" w:sz="0" w:space="0" w:color="auto"/>
      </w:divBdr>
      <w:divsChild>
        <w:div w:id="315260540">
          <w:marLeft w:val="0"/>
          <w:marRight w:val="0"/>
          <w:marTop w:val="0"/>
          <w:marBottom w:val="0"/>
          <w:divBdr>
            <w:top w:val="none" w:sz="0" w:space="0" w:color="auto"/>
            <w:left w:val="none" w:sz="0" w:space="0" w:color="auto"/>
            <w:bottom w:val="none" w:sz="0" w:space="0" w:color="auto"/>
            <w:right w:val="none" w:sz="0" w:space="0" w:color="auto"/>
          </w:divBdr>
          <w:divsChild>
            <w:div w:id="315260385">
              <w:marLeft w:val="0"/>
              <w:marRight w:val="0"/>
              <w:marTop w:val="0"/>
              <w:marBottom w:val="0"/>
              <w:divBdr>
                <w:top w:val="none" w:sz="0" w:space="0" w:color="auto"/>
                <w:left w:val="none" w:sz="0" w:space="0" w:color="auto"/>
                <w:bottom w:val="none" w:sz="0" w:space="0" w:color="auto"/>
                <w:right w:val="none" w:sz="0" w:space="0" w:color="auto"/>
              </w:divBdr>
              <w:divsChild>
                <w:div w:id="315260483">
                  <w:marLeft w:val="0"/>
                  <w:marRight w:val="0"/>
                  <w:marTop w:val="0"/>
                  <w:marBottom w:val="0"/>
                  <w:divBdr>
                    <w:top w:val="none" w:sz="0" w:space="0" w:color="auto"/>
                    <w:left w:val="none" w:sz="0" w:space="0" w:color="auto"/>
                    <w:bottom w:val="none" w:sz="0" w:space="0" w:color="auto"/>
                    <w:right w:val="none" w:sz="0" w:space="0" w:color="auto"/>
                  </w:divBdr>
                  <w:divsChild>
                    <w:div w:id="315260460">
                      <w:marLeft w:val="0"/>
                      <w:marRight w:val="0"/>
                      <w:marTop w:val="0"/>
                      <w:marBottom w:val="0"/>
                      <w:divBdr>
                        <w:top w:val="none" w:sz="0" w:space="0" w:color="auto"/>
                        <w:left w:val="none" w:sz="0" w:space="0" w:color="auto"/>
                        <w:bottom w:val="none" w:sz="0" w:space="0" w:color="auto"/>
                        <w:right w:val="none" w:sz="0" w:space="0" w:color="auto"/>
                      </w:divBdr>
                      <w:divsChild>
                        <w:div w:id="315260429">
                          <w:marLeft w:val="0"/>
                          <w:marRight w:val="0"/>
                          <w:marTop w:val="0"/>
                          <w:marBottom w:val="0"/>
                          <w:divBdr>
                            <w:top w:val="none" w:sz="0" w:space="0" w:color="auto"/>
                            <w:left w:val="none" w:sz="0" w:space="0" w:color="auto"/>
                            <w:bottom w:val="none" w:sz="0" w:space="0" w:color="auto"/>
                            <w:right w:val="none" w:sz="0" w:space="0" w:color="auto"/>
                          </w:divBdr>
                          <w:divsChild>
                            <w:div w:id="315260444">
                              <w:marLeft w:val="0"/>
                              <w:marRight w:val="0"/>
                              <w:marTop w:val="0"/>
                              <w:marBottom w:val="0"/>
                              <w:divBdr>
                                <w:top w:val="none" w:sz="0" w:space="0" w:color="auto"/>
                                <w:left w:val="none" w:sz="0" w:space="0" w:color="auto"/>
                                <w:bottom w:val="none" w:sz="0" w:space="0" w:color="auto"/>
                                <w:right w:val="none" w:sz="0" w:space="0" w:color="auto"/>
                              </w:divBdr>
                              <w:divsChild>
                                <w:div w:id="315260430">
                                  <w:marLeft w:val="0"/>
                                  <w:marRight w:val="0"/>
                                  <w:marTop w:val="0"/>
                                  <w:marBottom w:val="0"/>
                                  <w:divBdr>
                                    <w:top w:val="none" w:sz="0" w:space="0" w:color="auto"/>
                                    <w:left w:val="none" w:sz="0" w:space="0" w:color="auto"/>
                                    <w:bottom w:val="none" w:sz="0" w:space="0" w:color="auto"/>
                                    <w:right w:val="none" w:sz="0" w:space="0" w:color="auto"/>
                                  </w:divBdr>
                                  <w:divsChild>
                                    <w:div w:id="315260497">
                                      <w:marLeft w:val="0"/>
                                      <w:marRight w:val="0"/>
                                      <w:marTop w:val="0"/>
                                      <w:marBottom w:val="0"/>
                                      <w:divBdr>
                                        <w:top w:val="none" w:sz="0" w:space="0" w:color="auto"/>
                                        <w:left w:val="none" w:sz="0" w:space="0" w:color="auto"/>
                                        <w:bottom w:val="none" w:sz="0" w:space="0" w:color="auto"/>
                                        <w:right w:val="none" w:sz="0" w:space="0" w:color="auto"/>
                                      </w:divBdr>
                                      <w:divsChild>
                                        <w:div w:id="315260463">
                                          <w:marLeft w:val="0"/>
                                          <w:marRight w:val="0"/>
                                          <w:marTop w:val="0"/>
                                          <w:marBottom w:val="0"/>
                                          <w:divBdr>
                                            <w:top w:val="none" w:sz="0" w:space="0" w:color="auto"/>
                                            <w:left w:val="none" w:sz="0" w:space="0" w:color="auto"/>
                                            <w:bottom w:val="none" w:sz="0" w:space="0" w:color="auto"/>
                                            <w:right w:val="none" w:sz="0" w:space="0" w:color="auto"/>
                                          </w:divBdr>
                                          <w:divsChild>
                                            <w:div w:id="315260522">
                                              <w:marLeft w:val="0"/>
                                              <w:marRight w:val="0"/>
                                              <w:marTop w:val="0"/>
                                              <w:marBottom w:val="0"/>
                                              <w:divBdr>
                                                <w:top w:val="none" w:sz="0" w:space="0" w:color="auto"/>
                                                <w:left w:val="none" w:sz="0" w:space="0" w:color="auto"/>
                                                <w:bottom w:val="none" w:sz="0" w:space="0" w:color="auto"/>
                                                <w:right w:val="none" w:sz="0" w:space="0" w:color="auto"/>
                                              </w:divBdr>
                                              <w:divsChild>
                                                <w:div w:id="315260454">
                                                  <w:marLeft w:val="0"/>
                                                  <w:marRight w:val="0"/>
                                                  <w:marTop w:val="0"/>
                                                  <w:marBottom w:val="0"/>
                                                  <w:divBdr>
                                                    <w:top w:val="none" w:sz="0" w:space="0" w:color="auto"/>
                                                    <w:left w:val="none" w:sz="0" w:space="0" w:color="auto"/>
                                                    <w:bottom w:val="none" w:sz="0" w:space="0" w:color="auto"/>
                                                    <w:right w:val="none" w:sz="0" w:space="0" w:color="auto"/>
                                                  </w:divBdr>
                                                  <w:divsChild>
                                                    <w:div w:id="315260471">
                                                      <w:marLeft w:val="0"/>
                                                      <w:marRight w:val="0"/>
                                                      <w:marTop w:val="0"/>
                                                      <w:marBottom w:val="0"/>
                                                      <w:divBdr>
                                                        <w:top w:val="none" w:sz="0" w:space="0" w:color="auto"/>
                                                        <w:left w:val="none" w:sz="0" w:space="0" w:color="auto"/>
                                                        <w:bottom w:val="none" w:sz="0" w:space="0" w:color="auto"/>
                                                        <w:right w:val="none" w:sz="0" w:space="0" w:color="auto"/>
                                                      </w:divBdr>
                                                      <w:divsChild>
                                                        <w:div w:id="315260417">
                                                          <w:marLeft w:val="0"/>
                                                          <w:marRight w:val="0"/>
                                                          <w:marTop w:val="0"/>
                                                          <w:marBottom w:val="0"/>
                                                          <w:divBdr>
                                                            <w:top w:val="none" w:sz="0" w:space="0" w:color="auto"/>
                                                            <w:left w:val="none" w:sz="0" w:space="0" w:color="auto"/>
                                                            <w:bottom w:val="none" w:sz="0" w:space="0" w:color="auto"/>
                                                            <w:right w:val="none" w:sz="0" w:space="0" w:color="auto"/>
                                                          </w:divBdr>
                                                          <w:divsChild>
                                                            <w:div w:id="315260469">
                                                              <w:marLeft w:val="0"/>
                                                              <w:marRight w:val="0"/>
                                                              <w:marTop w:val="0"/>
                                                              <w:marBottom w:val="0"/>
                                                              <w:divBdr>
                                                                <w:top w:val="none" w:sz="0" w:space="0" w:color="auto"/>
                                                                <w:left w:val="none" w:sz="0" w:space="0" w:color="auto"/>
                                                                <w:bottom w:val="none" w:sz="0" w:space="0" w:color="auto"/>
                                                                <w:right w:val="none" w:sz="0" w:space="0" w:color="auto"/>
                                                              </w:divBdr>
                                                              <w:divsChild>
                                                                <w:div w:id="315260428">
                                                                  <w:marLeft w:val="0"/>
                                                                  <w:marRight w:val="0"/>
                                                                  <w:marTop w:val="0"/>
                                                                  <w:marBottom w:val="0"/>
                                                                  <w:divBdr>
                                                                    <w:top w:val="none" w:sz="0" w:space="0" w:color="auto"/>
                                                                    <w:left w:val="none" w:sz="0" w:space="0" w:color="auto"/>
                                                                    <w:bottom w:val="none" w:sz="0" w:space="0" w:color="auto"/>
                                                                    <w:right w:val="none" w:sz="0" w:space="0" w:color="auto"/>
                                                                  </w:divBdr>
                                                                  <w:divsChild>
                                                                    <w:div w:id="315260534">
                                                                      <w:marLeft w:val="0"/>
                                                                      <w:marRight w:val="0"/>
                                                                      <w:marTop w:val="0"/>
                                                                      <w:marBottom w:val="0"/>
                                                                      <w:divBdr>
                                                                        <w:top w:val="none" w:sz="0" w:space="0" w:color="auto"/>
                                                                        <w:left w:val="none" w:sz="0" w:space="0" w:color="auto"/>
                                                                        <w:bottom w:val="none" w:sz="0" w:space="0" w:color="auto"/>
                                                                        <w:right w:val="none" w:sz="0" w:space="0" w:color="auto"/>
                                                                      </w:divBdr>
                                                                      <w:divsChild>
                                                                        <w:div w:id="315260459">
                                                                          <w:marLeft w:val="0"/>
                                                                          <w:marRight w:val="0"/>
                                                                          <w:marTop w:val="0"/>
                                                                          <w:marBottom w:val="0"/>
                                                                          <w:divBdr>
                                                                            <w:top w:val="none" w:sz="0" w:space="0" w:color="auto"/>
                                                                            <w:left w:val="none" w:sz="0" w:space="0" w:color="auto"/>
                                                                            <w:bottom w:val="none" w:sz="0" w:space="0" w:color="auto"/>
                                                                            <w:right w:val="none" w:sz="0" w:space="0" w:color="auto"/>
                                                                          </w:divBdr>
                                                                          <w:divsChild>
                                                                            <w:div w:id="315260504">
                                                                              <w:marLeft w:val="0"/>
                                                                              <w:marRight w:val="0"/>
                                                                              <w:marTop w:val="0"/>
                                                                              <w:marBottom w:val="0"/>
                                                                              <w:divBdr>
                                                                                <w:top w:val="none" w:sz="0" w:space="0" w:color="auto"/>
                                                                                <w:left w:val="none" w:sz="0" w:space="0" w:color="auto"/>
                                                                                <w:bottom w:val="none" w:sz="0" w:space="0" w:color="auto"/>
                                                                                <w:right w:val="none" w:sz="0" w:space="0" w:color="auto"/>
                                                                              </w:divBdr>
                                                                              <w:divsChild>
                                                                                <w:div w:id="315260479">
                                                                                  <w:marLeft w:val="0"/>
                                                                                  <w:marRight w:val="0"/>
                                                                                  <w:marTop w:val="0"/>
                                                                                  <w:marBottom w:val="0"/>
                                                                                  <w:divBdr>
                                                                                    <w:top w:val="none" w:sz="0" w:space="0" w:color="auto"/>
                                                                                    <w:left w:val="none" w:sz="0" w:space="0" w:color="auto"/>
                                                                                    <w:bottom w:val="none" w:sz="0" w:space="0" w:color="auto"/>
                                                                                    <w:right w:val="none" w:sz="0" w:space="0" w:color="auto"/>
                                                                                  </w:divBdr>
                                                                                  <w:divsChild>
                                                                                    <w:div w:id="315260495">
                                                                                      <w:marLeft w:val="0"/>
                                                                                      <w:marRight w:val="0"/>
                                                                                      <w:marTop w:val="0"/>
                                                                                      <w:marBottom w:val="0"/>
                                                                                      <w:divBdr>
                                                                                        <w:top w:val="none" w:sz="0" w:space="0" w:color="auto"/>
                                                                                        <w:left w:val="none" w:sz="0" w:space="0" w:color="auto"/>
                                                                                        <w:bottom w:val="none" w:sz="0" w:space="0" w:color="auto"/>
                                                                                        <w:right w:val="none" w:sz="0" w:space="0" w:color="auto"/>
                                                                                      </w:divBdr>
                                                                                      <w:divsChild>
                                                                                        <w:div w:id="315260441">
                                                                                          <w:marLeft w:val="0"/>
                                                                                          <w:marRight w:val="0"/>
                                                                                          <w:marTop w:val="0"/>
                                                                                          <w:marBottom w:val="0"/>
                                                                                          <w:divBdr>
                                                                                            <w:top w:val="none" w:sz="0" w:space="0" w:color="auto"/>
                                                                                            <w:left w:val="none" w:sz="0" w:space="0" w:color="auto"/>
                                                                                            <w:bottom w:val="none" w:sz="0" w:space="0" w:color="auto"/>
                                                                                            <w:right w:val="none" w:sz="0" w:space="0" w:color="auto"/>
                                                                                          </w:divBdr>
                                                                                          <w:divsChild>
                                                                                            <w:div w:id="315260482">
                                                                                              <w:marLeft w:val="0"/>
                                                                                              <w:marRight w:val="0"/>
                                                                                              <w:marTop w:val="0"/>
                                                                                              <w:marBottom w:val="0"/>
                                                                                              <w:divBdr>
                                                                                                <w:top w:val="none" w:sz="0" w:space="0" w:color="auto"/>
                                                                                                <w:left w:val="none" w:sz="0" w:space="0" w:color="auto"/>
                                                                                                <w:bottom w:val="none" w:sz="0" w:space="0" w:color="auto"/>
                                                                                                <w:right w:val="none" w:sz="0" w:space="0" w:color="auto"/>
                                                                                              </w:divBdr>
                                                                                              <w:divsChild>
                                                                                                <w:div w:id="315260468">
                                                                                                  <w:marLeft w:val="0"/>
                                                                                                  <w:marRight w:val="0"/>
                                                                                                  <w:marTop w:val="0"/>
                                                                                                  <w:marBottom w:val="0"/>
                                                                                                  <w:divBdr>
                                                                                                    <w:top w:val="none" w:sz="0" w:space="0" w:color="auto"/>
                                                                                                    <w:left w:val="none" w:sz="0" w:space="0" w:color="auto"/>
                                                                                                    <w:bottom w:val="none" w:sz="0" w:space="0" w:color="auto"/>
                                                                                                    <w:right w:val="none" w:sz="0" w:space="0" w:color="auto"/>
                                                                                                  </w:divBdr>
                                                                                                  <w:divsChild>
                                                                                                    <w:div w:id="315260518">
                                                                                                      <w:marLeft w:val="0"/>
                                                                                                      <w:marRight w:val="0"/>
                                                                                                      <w:marTop w:val="0"/>
                                                                                                      <w:marBottom w:val="0"/>
                                                                                                      <w:divBdr>
                                                                                                        <w:top w:val="none" w:sz="0" w:space="0" w:color="auto"/>
                                                                                                        <w:left w:val="none" w:sz="0" w:space="0" w:color="auto"/>
                                                                                                        <w:bottom w:val="none" w:sz="0" w:space="0" w:color="auto"/>
                                                                                                        <w:right w:val="none" w:sz="0" w:space="0" w:color="auto"/>
                                                                                                      </w:divBdr>
                                                                                                      <w:divsChild>
                                                                                                        <w:div w:id="3152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260523">
      <w:marLeft w:val="0"/>
      <w:marRight w:val="0"/>
      <w:marTop w:val="0"/>
      <w:marBottom w:val="0"/>
      <w:divBdr>
        <w:top w:val="none" w:sz="0" w:space="0" w:color="auto"/>
        <w:left w:val="none" w:sz="0" w:space="0" w:color="auto"/>
        <w:bottom w:val="none" w:sz="0" w:space="0" w:color="auto"/>
        <w:right w:val="none" w:sz="0" w:space="0" w:color="auto"/>
      </w:divBdr>
      <w:divsChild>
        <w:div w:id="315260474">
          <w:marLeft w:val="0"/>
          <w:marRight w:val="0"/>
          <w:marTop w:val="0"/>
          <w:marBottom w:val="0"/>
          <w:divBdr>
            <w:top w:val="none" w:sz="0" w:space="0" w:color="auto"/>
            <w:left w:val="none" w:sz="0" w:space="0" w:color="auto"/>
            <w:bottom w:val="none" w:sz="0" w:space="0" w:color="auto"/>
            <w:right w:val="none" w:sz="0" w:space="0" w:color="auto"/>
          </w:divBdr>
          <w:divsChild>
            <w:div w:id="315260537">
              <w:marLeft w:val="0"/>
              <w:marRight w:val="0"/>
              <w:marTop w:val="0"/>
              <w:marBottom w:val="0"/>
              <w:divBdr>
                <w:top w:val="none" w:sz="0" w:space="0" w:color="auto"/>
                <w:left w:val="none" w:sz="0" w:space="0" w:color="auto"/>
                <w:bottom w:val="none" w:sz="0" w:space="0" w:color="auto"/>
                <w:right w:val="none" w:sz="0" w:space="0" w:color="auto"/>
              </w:divBdr>
              <w:divsChild>
                <w:div w:id="315260455">
                  <w:marLeft w:val="0"/>
                  <w:marRight w:val="0"/>
                  <w:marTop w:val="0"/>
                  <w:marBottom w:val="0"/>
                  <w:divBdr>
                    <w:top w:val="none" w:sz="0" w:space="0" w:color="auto"/>
                    <w:left w:val="none" w:sz="0" w:space="0" w:color="auto"/>
                    <w:bottom w:val="none" w:sz="0" w:space="0" w:color="auto"/>
                    <w:right w:val="none" w:sz="0" w:space="0" w:color="auto"/>
                  </w:divBdr>
                  <w:divsChild>
                    <w:div w:id="315260498">
                      <w:marLeft w:val="0"/>
                      <w:marRight w:val="0"/>
                      <w:marTop w:val="0"/>
                      <w:marBottom w:val="0"/>
                      <w:divBdr>
                        <w:top w:val="none" w:sz="0" w:space="0" w:color="auto"/>
                        <w:left w:val="none" w:sz="0" w:space="0" w:color="auto"/>
                        <w:bottom w:val="none" w:sz="0" w:space="0" w:color="auto"/>
                        <w:right w:val="none" w:sz="0" w:space="0" w:color="auto"/>
                      </w:divBdr>
                      <w:divsChild>
                        <w:div w:id="315260447">
                          <w:marLeft w:val="0"/>
                          <w:marRight w:val="0"/>
                          <w:marTop w:val="0"/>
                          <w:marBottom w:val="0"/>
                          <w:divBdr>
                            <w:top w:val="none" w:sz="0" w:space="0" w:color="auto"/>
                            <w:left w:val="none" w:sz="0" w:space="0" w:color="auto"/>
                            <w:bottom w:val="none" w:sz="0" w:space="0" w:color="auto"/>
                            <w:right w:val="none" w:sz="0" w:space="0" w:color="auto"/>
                          </w:divBdr>
                          <w:divsChild>
                            <w:div w:id="315260557">
                              <w:marLeft w:val="0"/>
                              <w:marRight w:val="0"/>
                              <w:marTop w:val="0"/>
                              <w:marBottom w:val="0"/>
                              <w:divBdr>
                                <w:top w:val="none" w:sz="0" w:space="0" w:color="auto"/>
                                <w:left w:val="none" w:sz="0" w:space="0" w:color="auto"/>
                                <w:bottom w:val="none" w:sz="0" w:space="0" w:color="auto"/>
                                <w:right w:val="none" w:sz="0" w:space="0" w:color="auto"/>
                              </w:divBdr>
                              <w:divsChild>
                                <w:div w:id="315260516">
                                  <w:marLeft w:val="0"/>
                                  <w:marRight w:val="0"/>
                                  <w:marTop w:val="0"/>
                                  <w:marBottom w:val="0"/>
                                  <w:divBdr>
                                    <w:top w:val="none" w:sz="0" w:space="0" w:color="auto"/>
                                    <w:left w:val="none" w:sz="0" w:space="0" w:color="auto"/>
                                    <w:bottom w:val="none" w:sz="0" w:space="0" w:color="auto"/>
                                    <w:right w:val="none" w:sz="0" w:space="0" w:color="auto"/>
                                  </w:divBdr>
                                  <w:divsChild>
                                    <w:div w:id="315260554">
                                      <w:marLeft w:val="0"/>
                                      <w:marRight w:val="0"/>
                                      <w:marTop w:val="0"/>
                                      <w:marBottom w:val="0"/>
                                      <w:divBdr>
                                        <w:top w:val="none" w:sz="0" w:space="0" w:color="auto"/>
                                        <w:left w:val="none" w:sz="0" w:space="0" w:color="auto"/>
                                        <w:bottom w:val="none" w:sz="0" w:space="0" w:color="auto"/>
                                        <w:right w:val="none" w:sz="0" w:space="0" w:color="auto"/>
                                      </w:divBdr>
                                      <w:divsChild>
                                        <w:div w:id="315260508">
                                          <w:marLeft w:val="0"/>
                                          <w:marRight w:val="0"/>
                                          <w:marTop w:val="0"/>
                                          <w:marBottom w:val="0"/>
                                          <w:divBdr>
                                            <w:top w:val="none" w:sz="0" w:space="0" w:color="auto"/>
                                            <w:left w:val="none" w:sz="0" w:space="0" w:color="auto"/>
                                            <w:bottom w:val="none" w:sz="0" w:space="0" w:color="auto"/>
                                            <w:right w:val="none" w:sz="0" w:space="0" w:color="auto"/>
                                          </w:divBdr>
                                          <w:divsChild>
                                            <w:div w:id="315260408">
                                              <w:marLeft w:val="0"/>
                                              <w:marRight w:val="0"/>
                                              <w:marTop w:val="0"/>
                                              <w:marBottom w:val="0"/>
                                              <w:divBdr>
                                                <w:top w:val="none" w:sz="0" w:space="0" w:color="auto"/>
                                                <w:left w:val="none" w:sz="0" w:space="0" w:color="auto"/>
                                                <w:bottom w:val="none" w:sz="0" w:space="0" w:color="auto"/>
                                                <w:right w:val="none" w:sz="0" w:space="0" w:color="auto"/>
                                              </w:divBdr>
                                              <w:divsChild>
                                                <w:div w:id="315260550">
                                                  <w:marLeft w:val="0"/>
                                                  <w:marRight w:val="0"/>
                                                  <w:marTop w:val="0"/>
                                                  <w:marBottom w:val="0"/>
                                                  <w:divBdr>
                                                    <w:top w:val="none" w:sz="0" w:space="0" w:color="auto"/>
                                                    <w:left w:val="none" w:sz="0" w:space="0" w:color="auto"/>
                                                    <w:bottom w:val="none" w:sz="0" w:space="0" w:color="auto"/>
                                                    <w:right w:val="none" w:sz="0" w:space="0" w:color="auto"/>
                                                  </w:divBdr>
                                                  <w:divsChild>
                                                    <w:div w:id="315260424">
                                                      <w:marLeft w:val="0"/>
                                                      <w:marRight w:val="0"/>
                                                      <w:marTop w:val="0"/>
                                                      <w:marBottom w:val="0"/>
                                                      <w:divBdr>
                                                        <w:top w:val="none" w:sz="0" w:space="0" w:color="auto"/>
                                                        <w:left w:val="none" w:sz="0" w:space="0" w:color="auto"/>
                                                        <w:bottom w:val="none" w:sz="0" w:space="0" w:color="auto"/>
                                                        <w:right w:val="none" w:sz="0" w:space="0" w:color="auto"/>
                                                      </w:divBdr>
                                                      <w:divsChild>
                                                        <w:div w:id="315260524">
                                                          <w:marLeft w:val="0"/>
                                                          <w:marRight w:val="0"/>
                                                          <w:marTop w:val="0"/>
                                                          <w:marBottom w:val="0"/>
                                                          <w:divBdr>
                                                            <w:top w:val="none" w:sz="0" w:space="0" w:color="auto"/>
                                                            <w:left w:val="none" w:sz="0" w:space="0" w:color="auto"/>
                                                            <w:bottom w:val="none" w:sz="0" w:space="0" w:color="auto"/>
                                                            <w:right w:val="none" w:sz="0" w:space="0" w:color="auto"/>
                                                          </w:divBdr>
                                                          <w:divsChild>
                                                            <w:div w:id="315260415">
                                                              <w:marLeft w:val="0"/>
                                                              <w:marRight w:val="0"/>
                                                              <w:marTop w:val="0"/>
                                                              <w:marBottom w:val="0"/>
                                                              <w:divBdr>
                                                                <w:top w:val="none" w:sz="0" w:space="0" w:color="auto"/>
                                                                <w:left w:val="none" w:sz="0" w:space="0" w:color="auto"/>
                                                                <w:bottom w:val="none" w:sz="0" w:space="0" w:color="auto"/>
                                                                <w:right w:val="none" w:sz="0" w:space="0" w:color="auto"/>
                                                              </w:divBdr>
                                                              <w:divsChild>
                                                                <w:div w:id="315260530">
                                                                  <w:marLeft w:val="0"/>
                                                                  <w:marRight w:val="0"/>
                                                                  <w:marTop w:val="0"/>
                                                                  <w:marBottom w:val="0"/>
                                                                  <w:divBdr>
                                                                    <w:top w:val="none" w:sz="0" w:space="0" w:color="auto"/>
                                                                    <w:left w:val="none" w:sz="0" w:space="0" w:color="auto"/>
                                                                    <w:bottom w:val="none" w:sz="0" w:space="0" w:color="auto"/>
                                                                    <w:right w:val="none" w:sz="0" w:space="0" w:color="auto"/>
                                                                  </w:divBdr>
                                                                  <w:divsChild>
                                                                    <w:div w:id="315260515">
                                                                      <w:marLeft w:val="0"/>
                                                                      <w:marRight w:val="0"/>
                                                                      <w:marTop w:val="0"/>
                                                                      <w:marBottom w:val="0"/>
                                                                      <w:divBdr>
                                                                        <w:top w:val="none" w:sz="0" w:space="0" w:color="auto"/>
                                                                        <w:left w:val="none" w:sz="0" w:space="0" w:color="auto"/>
                                                                        <w:bottom w:val="none" w:sz="0" w:space="0" w:color="auto"/>
                                                                        <w:right w:val="none" w:sz="0" w:space="0" w:color="auto"/>
                                                                      </w:divBdr>
                                                                      <w:divsChild>
                                                                        <w:div w:id="315260452">
                                                                          <w:marLeft w:val="0"/>
                                                                          <w:marRight w:val="0"/>
                                                                          <w:marTop w:val="0"/>
                                                                          <w:marBottom w:val="0"/>
                                                                          <w:divBdr>
                                                                            <w:top w:val="none" w:sz="0" w:space="0" w:color="auto"/>
                                                                            <w:left w:val="none" w:sz="0" w:space="0" w:color="auto"/>
                                                                            <w:bottom w:val="none" w:sz="0" w:space="0" w:color="auto"/>
                                                                            <w:right w:val="none" w:sz="0" w:space="0" w:color="auto"/>
                                                                          </w:divBdr>
                                                                          <w:divsChild>
                                                                            <w:div w:id="315260422">
                                                                              <w:marLeft w:val="0"/>
                                                                              <w:marRight w:val="0"/>
                                                                              <w:marTop w:val="0"/>
                                                                              <w:marBottom w:val="0"/>
                                                                              <w:divBdr>
                                                                                <w:top w:val="none" w:sz="0" w:space="0" w:color="auto"/>
                                                                                <w:left w:val="none" w:sz="0" w:space="0" w:color="auto"/>
                                                                                <w:bottom w:val="none" w:sz="0" w:space="0" w:color="auto"/>
                                                                                <w:right w:val="none" w:sz="0" w:space="0" w:color="auto"/>
                                                                              </w:divBdr>
                                                                              <w:divsChild>
                                                                                <w:div w:id="315260549">
                                                                                  <w:marLeft w:val="0"/>
                                                                                  <w:marRight w:val="0"/>
                                                                                  <w:marTop w:val="0"/>
                                                                                  <w:marBottom w:val="0"/>
                                                                                  <w:divBdr>
                                                                                    <w:top w:val="none" w:sz="0" w:space="0" w:color="auto"/>
                                                                                    <w:left w:val="none" w:sz="0" w:space="0" w:color="auto"/>
                                                                                    <w:bottom w:val="none" w:sz="0" w:space="0" w:color="auto"/>
                                                                                    <w:right w:val="none" w:sz="0" w:space="0" w:color="auto"/>
                                                                                  </w:divBdr>
                                                                                  <w:divsChild>
                                                                                    <w:div w:id="315260529">
                                                                                      <w:marLeft w:val="0"/>
                                                                                      <w:marRight w:val="0"/>
                                                                                      <w:marTop w:val="0"/>
                                                                                      <w:marBottom w:val="0"/>
                                                                                      <w:divBdr>
                                                                                        <w:top w:val="none" w:sz="0" w:space="0" w:color="auto"/>
                                                                                        <w:left w:val="none" w:sz="0" w:space="0" w:color="auto"/>
                                                                                        <w:bottom w:val="none" w:sz="0" w:space="0" w:color="auto"/>
                                                                                        <w:right w:val="none" w:sz="0" w:space="0" w:color="auto"/>
                                                                                      </w:divBdr>
                                                                                      <w:divsChild>
                                                                                        <w:div w:id="315260404">
                                                                                          <w:marLeft w:val="0"/>
                                                                                          <w:marRight w:val="0"/>
                                                                                          <w:marTop w:val="0"/>
                                                                                          <w:marBottom w:val="0"/>
                                                                                          <w:divBdr>
                                                                                            <w:top w:val="none" w:sz="0" w:space="0" w:color="auto"/>
                                                                                            <w:left w:val="none" w:sz="0" w:space="0" w:color="auto"/>
                                                                                            <w:bottom w:val="none" w:sz="0" w:space="0" w:color="auto"/>
                                                                                            <w:right w:val="none" w:sz="0" w:space="0" w:color="auto"/>
                                                                                          </w:divBdr>
                                                                                          <w:divsChild>
                                                                                            <w:div w:id="315260491">
                                                                                              <w:marLeft w:val="0"/>
                                                                                              <w:marRight w:val="0"/>
                                                                                              <w:marTop w:val="0"/>
                                                                                              <w:marBottom w:val="0"/>
                                                                                              <w:divBdr>
                                                                                                <w:top w:val="none" w:sz="0" w:space="0" w:color="auto"/>
                                                                                                <w:left w:val="none" w:sz="0" w:space="0" w:color="auto"/>
                                                                                                <w:bottom w:val="none" w:sz="0" w:space="0" w:color="auto"/>
                                                                                                <w:right w:val="none" w:sz="0" w:space="0" w:color="auto"/>
                                                                                              </w:divBdr>
                                                                                              <w:divsChild>
                                                                                                <w:div w:id="315260416">
                                                                                                  <w:marLeft w:val="0"/>
                                                                                                  <w:marRight w:val="0"/>
                                                                                                  <w:marTop w:val="0"/>
                                                                                                  <w:marBottom w:val="0"/>
                                                                                                  <w:divBdr>
                                                                                                    <w:top w:val="none" w:sz="0" w:space="0" w:color="auto"/>
                                                                                                    <w:left w:val="none" w:sz="0" w:space="0" w:color="auto"/>
                                                                                                    <w:bottom w:val="none" w:sz="0" w:space="0" w:color="auto"/>
                                                                                                    <w:right w:val="none" w:sz="0" w:space="0" w:color="auto"/>
                                                                                                  </w:divBdr>
                                                                                                  <w:divsChild>
                                                                                                    <w:div w:id="315260536">
                                                                                                      <w:marLeft w:val="0"/>
                                                                                                      <w:marRight w:val="0"/>
                                                                                                      <w:marTop w:val="0"/>
                                                                                                      <w:marBottom w:val="0"/>
                                                                                                      <w:divBdr>
                                                                                                        <w:top w:val="none" w:sz="0" w:space="0" w:color="auto"/>
                                                                                                        <w:left w:val="none" w:sz="0" w:space="0" w:color="auto"/>
                                                                                                        <w:bottom w:val="none" w:sz="0" w:space="0" w:color="auto"/>
                                                                                                        <w:right w:val="none" w:sz="0" w:space="0" w:color="auto"/>
                                                                                                      </w:divBdr>
                                                                                                      <w:divsChild>
                                                                                                        <w:div w:id="315260426">
                                                                                                          <w:marLeft w:val="0"/>
                                                                                                          <w:marRight w:val="0"/>
                                                                                                          <w:marTop w:val="0"/>
                                                                                                          <w:marBottom w:val="0"/>
                                                                                                          <w:divBdr>
                                                                                                            <w:top w:val="none" w:sz="0" w:space="0" w:color="auto"/>
                                                                                                            <w:left w:val="none" w:sz="0" w:space="0" w:color="auto"/>
                                                                                                            <w:bottom w:val="none" w:sz="0" w:space="0" w:color="auto"/>
                                                                                                            <w:right w:val="none" w:sz="0" w:space="0" w:color="auto"/>
                                                                                                          </w:divBdr>
                                                                                                          <w:divsChild>
                                                                                                            <w:div w:id="315260466">
                                                                                                              <w:marLeft w:val="0"/>
                                                                                                              <w:marRight w:val="0"/>
                                                                                                              <w:marTop w:val="0"/>
                                                                                                              <w:marBottom w:val="0"/>
                                                                                                              <w:divBdr>
                                                                                                                <w:top w:val="none" w:sz="0" w:space="0" w:color="auto"/>
                                                                                                                <w:left w:val="none" w:sz="0" w:space="0" w:color="auto"/>
                                                                                                                <w:bottom w:val="none" w:sz="0" w:space="0" w:color="auto"/>
                                                                                                                <w:right w:val="none" w:sz="0" w:space="0" w:color="auto"/>
                                                                                                              </w:divBdr>
                                                                                                              <w:divsChild>
                                                                                                                <w:div w:id="315260494">
                                                                                                                  <w:marLeft w:val="0"/>
                                                                                                                  <w:marRight w:val="0"/>
                                                                                                                  <w:marTop w:val="0"/>
                                                                                                                  <w:marBottom w:val="0"/>
                                                                                                                  <w:divBdr>
                                                                                                                    <w:top w:val="none" w:sz="0" w:space="0" w:color="auto"/>
                                                                                                                    <w:left w:val="none" w:sz="0" w:space="0" w:color="auto"/>
                                                                                                                    <w:bottom w:val="none" w:sz="0" w:space="0" w:color="auto"/>
                                                                                                                    <w:right w:val="none" w:sz="0" w:space="0" w:color="auto"/>
                                                                                                                  </w:divBdr>
                                                                                                                  <w:divsChild>
                                                                                                                    <w:div w:id="31526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260525">
      <w:marLeft w:val="0"/>
      <w:marRight w:val="0"/>
      <w:marTop w:val="0"/>
      <w:marBottom w:val="0"/>
      <w:divBdr>
        <w:top w:val="none" w:sz="0" w:space="0" w:color="auto"/>
        <w:left w:val="none" w:sz="0" w:space="0" w:color="auto"/>
        <w:bottom w:val="none" w:sz="0" w:space="0" w:color="auto"/>
        <w:right w:val="none" w:sz="0" w:space="0" w:color="auto"/>
      </w:divBdr>
    </w:div>
    <w:div w:id="315260533">
      <w:marLeft w:val="0"/>
      <w:marRight w:val="0"/>
      <w:marTop w:val="0"/>
      <w:marBottom w:val="0"/>
      <w:divBdr>
        <w:top w:val="none" w:sz="0" w:space="0" w:color="auto"/>
        <w:left w:val="none" w:sz="0" w:space="0" w:color="auto"/>
        <w:bottom w:val="none" w:sz="0" w:space="0" w:color="auto"/>
        <w:right w:val="none" w:sz="0" w:space="0" w:color="auto"/>
      </w:divBdr>
    </w:div>
    <w:div w:id="315260541">
      <w:marLeft w:val="0"/>
      <w:marRight w:val="0"/>
      <w:marTop w:val="0"/>
      <w:marBottom w:val="0"/>
      <w:divBdr>
        <w:top w:val="none" w:sz="0" w:space="0" w:color="auto"/>
        <w:left w:val="none" w:sz="0" w:space="0" w:color="auto"/>
        <w:bottom w:val="none" w:sz="0" w:space="0" w:color="auto"/>
        <w:right w:val="none" w:sz="0" w:space="0" w:color="auto"/>
      </w:divBdr>
    </w:div>
    <w:div w:id="315260551">
      <w:marLeft w:val="0"/>
      <w:marRight w:val="0"/>
      <w:marTop w:val="0"/>
      <w:marBottom w:val="0"/>
      <w:divBdr>
        <w:top w:val="none" w:sz="0" w:space="0" w:color="auto"/>
        <w:left w:val="none" w:sz="0" w:space="0" w:color="auto"/>
        <w:bottom w:val="none" w:sz="0" w:space="0" w:color="auto"/>
        <w:right w:val="none" w:sz="0" w:space="0" w:color="auto"/>
      </w:divBdr>
      <w:divsChild>
        <w:div w:id="315260545">
          <w:marLeft w:val="0"/>
          <w:marRight w:val="0"/>
          <w:marTop w:val="0"/>
          <w:marBottom w:val="0"/>
          <w:divBdr>
            <w:top w:val="none" w:sz="0" w:space="0" w:color="auto"/>
            <w:left w:val="none" w:sz="0" w:space="0" w:color="auto"/>
            <w:bottom w:val="none" w:sz="0" w:space="0" w:color="auto"/>
            <w:right w:val="none" w:sz="0" w:space="0" w:color="auto"/>
          </w:divBdr>
          <w:divsChild>
            <w:div w:id="315260413">
              <w:marLeft w:val="0"/>
              <w:marRight w:val="0"/>
              <w:marTop w:val="0"/>
              <w:marBottom w:val="0"/>
              <w:divBdr>
                <w:top w:val="none" w:sz="0" w:space="0" w:color="auto"/>
                <w:left w:val="none" w:sz="0" w:space="0" w:color="auto"/>
                <w:bottom w:val="none" w:sz="0" w:space="0" w:color="auto"/>
                <w:right w:val="none" w:sz="0" w:space="0" w:color="auto"/>
              </w:divBdr>
              <w:divsChild>
                <w:div w:id="315260473">
                  <w:marLeft w:val="0"/>
                  <w:marRight w:val="0"/>
                  <w:marTop w:val="0"/>
                  <w:marBottom w:val="0"/>
                  <w:divBdr>
                    <w:top w:val="none" w:sz="0" w:space="0" w:color="auto"/>
                    <w:left w:val="none" w:sz="0" w:space="0" w:color="auto"/>
                    <w:bottom w:val="none" w:sz="0" w:space="0" w:color="auto"/>
                    <w:right w:val="none" w:sz="0" w:space="0" w:color="auto"/>
                  </w:divBdr>
                  <w:divsChild>
                    <w:div w:id="315260542">
                      <w:marLeft w:val="0"/>
                      <w:marRight w:val="0"/>
                      <w:marTop w:val="0"/>
                      <w:marBottom w:val="0"/>
                      <w:divBdr>
                        <w:top w:val="none" w:sz="0" w:space="0" w:color="auto"/>
                        <w:left w:val="none" w:sz="0" w:space="0" w:color="auto"/>
                        <w:bottom w:val="none" w:sz="0" w:space="0" w:color="auto"/>
                        <w:right w:val="none" w:sz="0" w:space="0" w:color="auto"/>
                      </w:divBdr>
                      <w:divsChild>
                        <w:div w:id="315260487">
                          <w:marLeft w:val="0"/>
                          <w:marRight w:val="0"/>
                          <w:marTop w:val="0"/>
                          <w:marBottom w:val="0"/>
                          <w:divBdr>
                            <w:top w:val="none" w:sz="0" w:space="0" w:color="auto"/>
                            <w:left w:val="none" w:sz="0" w:space="0" w:color="auto"/>
                            <w:bottom w:val="none" w:sz="0" w:space="0" w:color="auto"/>
                            <w:right w:val="none" w:sz="0" w:space="0" w:color="auto"/>
                          </w:divBdr>
                          <w:divsChild>
                            <w:div w:id="315260512">
                              <w:marLeft w:val="0"/>
                              <w:marRight w:val="0"/>
                              <w:marTop w:val="0"/>
                              <w:marBottom w:val="0"/>
                              <w:divBdr>
                                <w:top w:val="none" w:sz="0" w:space="0" w:color="auto"/>
                                <w:left w:val="none" w:sz="0" w:space="0" w:color="auto"/>
                                <w:bottom w:val="none" w:sz="0" w:space="0" w:color="auto"/>
                                <w:right w:val="none" w:sz="0" w:space="0" w:color="auto"/>
                              </w:divBdr>
                              <w:divsChild>
                                <w:div w:id="315260502">
                                  <w:marLeft w:val="0"/>
                                  <w:marRight w:val="0"/>
                                  <w:marTop w:val="0"/>
                                  <w:marBottom w:val="0"/>
                                  <w:divBdr>
                                    <w:top w:val="none" w:sz="0" w:space="0" w:color="auto"/>
                                    <w:left w:val="none" w:sz="0" w:space="0" w:color="auto"/>
                                    <w:bottom w:val="none" w:sz="0" w:space="0" w:color="auto"/>
                                    <w:right w:val="none" w:sz="0" w:space="0" w:color="auto"/>
                                  </w:divBdr>
                                  <w:divsChild>
                                    <w:div w:id="315260478">
                                      <w:marLeft w:val="0"/>
                                      <w:marRight w:val="0"/>
                                      <w:marTop w:val="0"/>
                                      <w:marBottom w:val="0"/>
                                      <w:divBdr>
                                        <w:top w:val="none" w:sz="0" w:space="0" w:color="auto"/>
                                        <w:left w:val="none" w:sz="0" w:space="0" w:color="auto"/>
                                        <w:bottom w:val="none" w:sz="0" w:space="0" w:color="auto"/>
                                        <w:right w:val="none" w:sz="0" w:space="0" w:color="auto"/>
                                      </w:divBdr>
                                      <w:divsChild>
                                        <w:div w:id="315260401">
                                          <w:marLeft w:val="0"/>
                                          <w:marRight w:val="0"/>
                                          <w:marTop w:val="0"/>
                                          <w:marBottom w:val="0"/>
                                          <w:divBdr>
                                            <w:top w:val="none" w:sz="0" w:space="0" w:color="auto"/>
                                            <w:left w:val="none" w:sz="0" w:space="0" w:color="auto"/>
                                            <w:bottom w:val="none" w:sz="0" w:space="0" w:color="auto"/>
                                            <w:right w:val="none" w:sz="0" w:space="0" w:color="auto"/>
                                          </w:divBdr>
                                          <w:divsChild>
                                            <w:div w:id="315260501">
                                              <w:marLeft w:val="0"/>
                                              <w:marRight w:val="0"/>
                                              <w:marTop w:val="0"/>
                                              <w:marBottom w:val="0"/>
                                              <w:divBdr>
                                                <w:top w:val="none" w:sz="0" w:space="0" w:color="auto"/>
                                                <w:left w:val="none" w:sz="0" w:space="0" w:color="auto"/>
                                                <w:bottom w:val="none" w:sz="0" w:space="0" w:color="auto"/>
                                                <w:right w:val="none" w:sz="0" w:space="0" w:color="auto"/>
                                              </w:divBdr>
                                              <w:divsChild>
                                                <w:div w:id="315260453">
                                                  <w:marLeft w:val="0"/>
                                                  <w:marRight w:val="0"/>
                                                  <w:marTop w:val="0"/>
                                                  <w:marBottom w:val="0"/>
                                                  <w:divBdr>
                                                    <w:top w:val="none" w:sz="0" w:space="0" w:color="auto"/>
                                                    <w:left w:val="none" w:sz="0" w:space="0" w:color="auto"/>
                                                    <w:bottom w:val="none" w:sz="0" w:space="0" w:color="auto"/>
                                                    <w:right w:val="none" w:sz="0" w:space="0" w:color="auto"/>
                                                  </w:divBdr>
                                                  <w:divsChild>
                                                    <w:div w:id="315260450">
                                                      <w:marLeft w:val="0"/>
                                                      <w:marRight w:val="0"/>
                                                      <w:marTop w:val="0"/>
                                                      <w:marBottom w:val="0"/>
                                                      <w:divBdr>
                                                        <w:top w:val="none" w:sz="0" w:space="0" w:color="auto"/>
                                                        <w:left w:val="none" w:sz="0" w:space="0" w:color="auto"/>
                                                        <w:bottom w:val="none" w:sz="0" w:space="0" w:color="auto"/>
                                                        <w:right w:val="none" w:sz="0" w:space="0" w:color="auto"/>
                                                      </w:divBdr>
                                                      <w:divsChild>
                                                        <w:div w:id="315260410">
                                                          <w:marLeft w:val="0"/>
                                                          <w:marRight w:val="0"/>
                                                          <w:marTop w:val="0"/>
                                                          <w:marBottom w:val="0"/>
                                                          <w:divBdr>
                                                            <w:top w:val="none" w:sz="0" w:space="0" w:color="auto"/>
                                                            <w:left w:val="none" w:sz="0" w:space="0" w:color="auto"/>
                                                            <w:bottom w:val="none" w:sz="0" w:space="0" w:color="auto"/>
                                                            <w:right w:val="none" w:sz="0" w:space="0" w:color="auto"/>
                                                          </w:divBdr>
                                                          <w:divsChild>
                                                            <w:div w:id="315260464">
                                                              <w:marLeft w:val="0"/>
                                                              <w:marRight w:val="0"/>
                                                              <w:marTop w:val="0"/>
                                                              <w:marBottom w:val="0"/>
                                                              <w:divBdr>
                                                                <w:top w:val="none" w:sz="0" w:space="0" w:color="auto"/>
                                                                <w:left w:val="none" w:sz="0" w:space="0" w:color="auto"/>
                                                                <w:bottom w:val="none" w:sz="0" w:space="0" w:color="auto"/>
                                                                <w:right w:val="none" w:sz="0" w:space="0" w:color="auto"/>
                                                              </w:divBdr>
                                                              <w:divsChild>
                                                                <w:div w:id="315260507">
                                                                  <w:marLeft w:val="0"/>
                                                                  <w:marRight w:val="0"/>
                                                                  <w:marTop w:val="0"/>
                                                                  <w:marBottom w:val="0"/>
                                                                  <w:divBdr>
                                                                    <w:top w:val="none" w:sz="0" w:space="0" w:color="auto"/>
                                                                    <w:left w:val="none" w:sz="0" w:space="0" w:color="auto"/>
                                                                    <w:bottom w:val="none" w:sz="0" w:space="0" w:color="auto"/>
                                                                    <w:right w:val="none" w:sz="0" w:space="0" w:color="auto"/>
                                                                  </w:divBdr>
                                                                  <w:divsChild>
                                                                    <w:div w:id="315260526">
                                                                      <w:marLeft w:val="0"/>
                                                                      <w:marRight w:val="0"/>
                                                                      <w:marTop w:val="0"/>
                                                                      <w:marBottom w:val="0"/>
                                                                      <w:divBdr>
                                                                        <w:top w:val="none" w:sz="0" w:space="0" w:color="auto"/>
                                                                        <w:left w:val="none" w:sz="0" w:space="0" w:color="auto"/>
                                                                        <w:bottom w:val="none" w:sz="0" w:space="0" w:color="auto"/>
                                                                        <w:right w:val="none" w:sz="0" w:space="0" w:color="auto"/>
                                                                      </w:divBdr>
                                                                      <w:divsChild>
                                                                        <w:div w:id="315260427">
                                                                          <w:marLeft w:val="0"/>
                                                                          <w:marRight w:val="0"/>
                                                                          <w:marTop w:val="0"/>
                                                                          <w:marBottom w:val="0"/>
                                                                          <w:divBdr>
                                                                            <w:top w:val="none" w:sz="0" w:space="0" w:color="auto"/>
                                                                            <w:left w:val="none" w:sz="0" w:space="0" w:color="auto"/>
                                                                            <w:bottom w:val="none" w:sz="0" w:space="0" w:color="auto"/>
                                                                            <w:right w:val="none" w:sz="0" w:space="0" w:color="auto"/>
                                                                          </w:divBdr>
                                                                          <w:divsChild>
                                                                            <w:div w:id="315260384">
                                                                              <w:marLeft w:val="0"/>
                                                                              <w:marRight w:val="0"/>
                                                                              <w:marTop w:val="0"/>
                                                                              <w:marBottom w:val="0"/>
                                                                              <w:divBdr>
                                                                                <w:top w:val="none" w:sz="0" w:space="0" w:color="auto"/>
                                                                                <w:left w:val="none" w:sz="0" w:space="0" w:color="auto"/>
                                                                                <w:bottom w:val="none" w:sz="0" w:space="0" w:color="auto"/>
                                                                                <w:right w:val="none" w:sz="0" w:space="0" w:color="auto"/>
                                                                              </w:divBdr>
                                                                              <w:divsChild>
                                                                                <w:div w:id="315260535">
                                                                                  <w:marLeft w:val="0"/>
                                                                                  <w:marRight w:val="0"/>
                                                                                  <w:marTop w:val="0"/>
                                                                                  <w:marBottom w:val="0"/>
                                                                                  <w:divBdr>
                                                                                    <w:top w:val="none" w:sz="0" w:space="0" w:color="auto"/>
                                                                                    <w:left w:val="none" w:sz="0" w:space="0" w:color="auto"/>
                                                                                    <w:bottom w:val="none" w:sz="0" w:space="0" w:color="auto"/>
                                                                                    <w:right w:val="none" w:sz="0" w:space="0" w:color="auto"/>
                                                                                  </w:divBdr>
                                                                                  <w:divsChild>
                                                                                    <w:div w:id="315260411">
                                                                                      <w:marLeft w:val="0"/>
                                                                                      <w:marRight w:val="0"/>
                                                                                      <w:marTop w:val="0"/>
                                                                                      <w:marBottom w:val="0"/>
                                                                                      <w:divBdr>
                                                                                        <w:top w:val="none" w:sz="0" w:space="0" w:color="auto"/>
                                                                                        <w:left w:val="none" w:sz="0" w:space="0" w:color="auto"/>
                                                                                        <w:bottom w:val="none" w:sz="0" w:space="0" w:color="auto"/>
                                                                                        <w:right w:val="none" w:sz="0" w:space="0" w:color="auto"/>
                                                                                      </w:divBdr>
                                                                                      <w:divsChild>
                                                                                        <w:div w:id="315260398">
                                                                                          <w:marLeft w:val="0"/>
                                                                                          <w:marRight w:val="0"/>
                                                                                          <w:marTop w:val="0"/>
                                                                                          <w:marBottom w:val="0"/>
                                                                                          <w:divBdr>
                                                                                            <w:top w:val="none" w:sz="0" w:space="0" w:color="auto"/>
                                                                                            <w:left w:val="none" w:sz="0" w:space="0" w:color="auto"/>
                                                                                            <w:bottom w:val="none" w:sz="0" w:space="0" w:color="auto"/>
                                                                                            <w:right w:val="none" w:sz="0" w:space="0" w:color="auto"/>
                                                                                          </w:divBdr>
                                                                                          <w:divsChild>
                                                                                            <w:div w:id="315260397">
                                                                                              <w:marLeft w:val="0"/>
                                                                                              <w:marRight w:val="0"/>
                                                                                              <w:marTop w:val="0"/>
                                                                                              <w:marBottom w:val="0"/>
                                                                                              <w:divBdr>
                                                                                                <w:top w:val="none" w:sz="0" w:space="0" w:color="auto"/>
                                                                                                <w:left w:val="none" w:sz="0" w:space="0" w:color="auto"/>
                                                                                                <w:bottom w:val="none" w:sz="0" w:space="0" w:color="auto"/>
                                                                                                <w:right w:val="none" w:sz="0" w:space="0" w:color="auto"/>
                                                                                              </w:divBdr>
                                                                                              <w:divsChild>
                                                                                                <w:div w:id="315260396">
                                                                                                  <w:marLeft w:val="0"/>
                                                                                                  <w:marRight w:val="0"/>
                                                                                                  <w:marTop w:val="0"/>
                                                                                                  <w:marBottom w:val="0"/>
                                                                                                  <w:divBdr>
                                                                                                    <w:top w:val="none" w:sz="0" w:space="0" w:color="auto"/>
                                                                                                    <w:left w:val="none" w:sz="0" w:space="0" w:color="auto"/>
                                                                                                    <w:bottom w:val="none" w:sz="0" w:space="0" w:color="auto"/>
                                                                                                    <w:right w:val="none" w:sz="0" w:space="0" w:color="auto"/>
                                                                                                  </w:divBdr>
                                                                                                  <w:divsChild>
                                                                                                    <w:div w:id="315260539">
                                                                                                      <w:marLeft w:val="0"/>
                                                                                                      <w:marRight w:val="0"/>
                                                                                                      <w:marTop w:val="0"/>
                                                                                                      <w:marBottom w:val="0"/>
                                                                                                      <w:divBdr>
                                                                                                        <w:top w:val="none" w:sz="0" w:space="0" w:color="auto"/>
                                                                                                        <w:left w:val="none" w:sz="0" w:space="0" w:color="auto"/>
                                                                                                        <w:bottom w:val="none" w:sz="0" w:space="0" w:color="auto"/>
                                                                                                        <w:right w:val="none" w:sz="0" w:space="0" w:color="auto"/>
                                                                                                      </w:divBdr>
                                                                                                      <w:divsChild>
                                                                                                        <w:div w:id="315260383">
                                                                                                          <w:marLeft w:val="0"/>
                                                                                                          <w:marRight w:val="0"/>
                                                                                                          <w:marTop w:val="0"/>
                                                                                                          <w:marBottom w:val="0"/>
                                                                                                          <w:divBdr>
                                                                                                            <w:top w:val="none" w:sz="0" w:space="0" w:color="auto"/>
                                                                                                            <w:left w:val="none" w:sz="0" w:space="0" w:color="auto"/>
                                                                                                            <w:bottom w:val="none" w:sz="0" w:space="0" w:color="auto"/>
                                                                                                            <w:right w:val="none" w:sz="0" w:space="0" w:color="auto"/>
                                                                                                          </w:divBdr>
                                                                                                        </w:div>
                                                                                                        <w:div w:id="315260403">
                                                                                                          <w:marLeft w:val="0"/>
                                                                                                          <w:marRight w:val="0"/>
                                                                                                          <w:marTop w:val="0"/>
                                                                                                          <w:marBottom w:val="0"/>
                                                                                                          <w:divBdr>
                                                                                                            <w:top w:val="none" w:sz="0" w:space="0" w:color="auto"/>
                                                                                                            <w:left w:val="none" w:sz="0" w:space="0" w:color="auto"/>
                                                                                                            <w:bottom w:val="none" w:sz="0" w:space="0" w:color="auto"/>
                                                                                                            <w:right w:val="none" w:sz="0" w:space="0" w:color="auto"/>
                                                                                                          </w:divBdr>
                                                                                                        </w:div>
                                                                                                        <w:div w:id="315260419">
                                                                                                          <w:marLeft w:val="0"/>
                                                                                                          <w:marRight w:val="0"/>
                                                                                                          <w:marTop w:val="0"/>
                                                                                                          <w:marBottom w:val="0"/>
                                                                                                          <w:divBdr>
                                                                                                            <w:top w:val="none" w:sz="0" w:space="0" w:color="auto"/>
                                                                                                            <w:left w:val="none" w:sz="0" w:space="0" w:color="auto"/>
                                                                                                            <w:bottom w:val="none" w:sz="0" w:space="0" w:color="auto"/>
                                                                                                            <w:right w:val="none" w:sz="0" w:space="0" w:color="auto"/>
                                                                                                          </w:divBdr>
                                                                                                        </w:div>
                                                                                                        <w:div w:id="315260446">
                                                                                                          <w:marLeft w:val="0"/>
                                                                                                          <w:marRight w:val="0"/>
                                                                                                          <w:marTop w:val="0"/>
                                                                                                          <w:marBottom w:val="0"/>
                                                                                                          <w:divBdr>
                                                                                                            <w:top w:val="none" w:sz="0" w:space="0" w:color="auto"/>
                                                                                                            <w:left w:val="none" w:sz="0" w:space="0" w:color="auto"/>
                                                                                                            <w:bottom w:val="none" w:sz="0" w:space="0" w:color="auto"/>
                                                                                                            <w:right w:val="none" w:sz="0" w:space="0" w:color="auto"/>
                                                                                                          </w:divBdr>
                                                                                                        </w:div>
                                                                                                        <w:div w:id="315260461">
                                                                                                          <w:marLeft w:val="0"/>
                                                                                                          <w:marRight w:val="0"/>
                                                                                                          <w:marTop w:val="0"/>
                                                                                                          <w:marBottom w:val="0"/>
                                                                                                          <w:divBdr>
                                                                                                            <w:top w:val="none" w:sz="0" w:space="0" w:color="auto"/>
                                                                                                            <w:left w:val="none" w:sz="0" w:space="0" w:color="auto"/>
                                                                                                            <w:bottom w:val="none" w:sz="0" w:space="0" w:color="auto"/>
                                                                                                            <w:right w:val="none" w:sz="0" w:space="0" w:color="auto"/>
                                                                                                          </w:divBdr>
                                                                                                        </w:div>
                                                                                                        <w:div w:id="315260467">
                                                                                                          <w:marLeft w:val="0"/>
                                                                                                          <w:marRight w:val="0"/>
                                                                                                          <w:marTop w:val="0"/>
                                                                                                          <w:marBottom w:val="0"/>
                                                                                                          <w:divBdr>
                                                                                                            <w:top w:val="none" w:sz="0" w:space="0" w:color="auto"/>
                                                                                                            <w:left w:val="none" w:sz="0" w:space="0" w:color="auto"/>
                                                                                                            <w:bottom w:val="none" w:sz="0" w:space="0" w:color="auto"/>
                                                                                                            <w:right w:val="none" w:sz="0" w:space="0" w:color="auto"/>
                                                                                                          </w:divBdr>
                                                                                                        </w:div>
                                                                                                        <w:div w:id="315260499">
                                                                                                          <w:marLeft w:val="0"/>
                                                                                                          <w:marRight w:val="0"/>
                                                                                                          <w:marTop w:val="0"/>
                                                                                                          <w:marBottom w:val="0"/>
                                                                                                          <w:divBdr>
                                                                                                            <w:top w:val="none" w:sz="0" w:space="0" w:color="auto"/>
                                                                                                            <w:left w:val="none" w:sz="0" w:space="0" w:color="auto"/>
                                                                                                            <w:bottom w:val="none" w:sz="0" w:space="0" w:color="auto"/>
                                                                                                            <w:right w:val="none" w:sz="0" w:space="0" w:color="auto"/>
                                                                                                          </w:divBdr>
                                                                                                        </w:div>
                                                                                                        <w:div w:id="315260514">
                                                                                                          <w:marLeft w:val="0"/>
                                                                                                          <w:marRight w:val="0"/>
                                                                                                          <w:marTop w:val="0"/>
                                                                                                          <w:marBottom w:val="0"/>
                                                                                                          <w:divBdr>
                                                                                                            <w:top w:val="none" w:sz="0" w:space="0" w:color="auto"/>
                                                                                                            <w:left w:val="none" w:sz="0" w:space="0" w:color="auto"/>
                                                                                                            <w:bottom w:val="none" w:sz="0" w:space="0" w:color="auto"/>
                                                                                                            <w:right w:val="none" w:sz="0" w:space="0" w:color="auto"/>
                                                                                                          </w:divBdr>
                                                                                                        </w:div>
                                                                                                        <w:div w:id="315260528">
                                                                                                          <w:marLeft w:val="0"/>
                                                                                                          <w:marRight w:val="0"/>
                                                                                                          <w:marTop w:val="0"/>
                                                                                                          <w:marBottom w:val="0"/>
                                                                                                          <w:divBdr>
                                                                                                            <w:top w:val="none" w:sz="0" w:space="0" w:color="auto"/>
                                                                                                            <w:left w:val="none" w:sz="0" w:space="0" w:color="auto"/>
                                                                                                            <w:bottom w:val="none" w:sz="0" w:space="0" w:color="auto"/>
                                                                                                            <w:right w:val="none" w:sz="0" w:space="0" w:color="auto"/>
                                                                                                          </w:divBdr>
                                                                                                        </w:div>
                                                                                                        <w:div w:id="315260532">
                                                                                                          <w:marLeft w:val="0"/>
                                                                                                          <w:marRight w:val="0"/>
                                                                                                          <w:marTop w:val="0"/>
                                                                                                          <w:marBottom w:val="0"/>
                                                                                                          <w:divBdr>
                                                                                                            <w:top w:val="none" w:sz="0" w:space="0" w:color="auto"/>
                                                                                                            <w:left w:val="none" w:sz="0" w:space="0" w:color="auto"/>
                                                                                                            <w:bottom w:val="none" w:sz="0" w:space="0" w:color="auto"/>
                                                                                                            <w:right w:val="none" w:sz="0" w:space="0" w:color="auto"/>
                                                                                                          </w:divBdr>
                                                                                                        </w:div>
                                                                                                        <w:div w:id="315260544">
                                                                                                          <w:marLeft w:val="0"/>
                                                                                                          <w:marRight w:val="0"/>
                                                                                                          <w:marTop w:val="0"/>
                                                                                                          <w:marBottom w:val="0"/>
                                                                                                          <w:divBdr>
                                                                                                            <w:top w:val="none" w:sz="0" w:space="0" w:color="auto"/>
                                                                                                            <w:left w:val="none" w:sz="0" w:space="0" w:color="auto"/>
                                                                                                            <w:bottom w:val="none" w:sz="0" w:space="0" w:color="auto"/>
                                                                                                            <w:right w:val="none" w:sz="0" w:space="0" w:color="auto"/>
                                                                                                          </w:divBdr>
                                                                                                        </w:div>
                                                                                                        <w:div w:id="3152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337065">
      <w:bodyDiv w:val="1"/>
      <w:marLeft w:val="0"/>
      <w:marRight w:val="0"/>
      <w:marTop w:val="0"/>
      <w:marBottom w:val="0"/>
      <w:divBdr>
        <w:top w:val="none" w:sz="0" w:space="0" w:color="auto"/>
        <w:left w:val="none" w:sz="0" w:space="0" w:color="auto"/>
        <w:bottom w:val="none" w:sz="0" w:space="0" w:color="auto"/>
        <w:right w:val="none" w:sz="0" w:space="0" w:color="auto"/>
      </w:divBdr>
    </w:div>
    <w:div w:id="682166624">
      <w:bodyDiv w:val="1"/>
      <w:marLeft w:val="0"/>
      <w:marRight w:val="0"/>
      <w:marTop w:val="0"/>
      <w:marBottom w:val="0"/>
      <w:divBdr>
        <w:top w:val="none" w:sz="0" w:space="0" w:color="auto"/>
        <w:left w:val="none" w:sz="0" w:space="0" w:color="auto"/>
        <w:bottom w:val="none" w:sz="0" w:space="0" w:color="auto"/>
        <w:right w:val="none" w:sz="0" w:space="0" w:color="auto"/>
      </w:divBdr>
    </w:div>
    <w:div w:id="734159663">
      <w:bodyDiv w:val="1"/>
      <w:marLeft w:val="0"/>
      <w:marRight w:val="0"/>
      <w:marTop w:val="0"/>
      <w:marBottom w:val="0"/>
      <w:divBdr>
        <w:top w:val="none" w:sz="0" w:space="0" w:color="auto"/>
        <w:left w:val="none" w:sz="0" w:space="0" w:color="auto"/>
        <w:bottom w:val="none" w:sz="0" w:space="0" w:color="auto"/>
        <w:right w:val="none" w:sz="0" w:space="0" w:color="auto"/>
      </w:divBdr>
    </w:div>
    <w:div w:id="831528888">
      <w:bodyDiv w:val="1"/>
      <w:marLeft w:val="0"/>
      <w:marRight w:val="0"/>
      <w:marTop w:val="0"/>
      <w:marBottom w:val="0"/>
      <w:divBdr>
        <w:top w:val="none" w:sz="0" w:space="0" w:color="auto"/>
        <w:left w:val="none" w:sz="0" w:space="0" w:color="auto"/>
        <w:bottom w:val="none" w:sz="0" w:space="0" w:color="auto"/>
        <w:right w:val="none" w:sz="0" w:space="0" w:color="auto"/>
      </w:divBdr>
    </w:div>
    <w:div w:id="961569225">
      <w:bodyDiv w:val="1"/>
      <w:marLeft w:val="0"/>
      <w:marRight w:val="0"/>
      <w:marTop w:val="0"/>
      <w:marBottom w:val="0"/>
      <w:divBdr>
        <w:top w:val="none" w:sz="0" w:space="0" w:color="auto"/>
        <w:left w:val="none" w:sz="0" w:space="0" w:color="auto"/>
        <w:bottom w:val="none" w:sz="0" w:space="0" w:color="auto"/>
        <w:right w:val="none" w:sz="0" w:space="0" w:color="auto"/>
      </w:divBdr>
    </w:div>
    <w:div w:id="1085497778">
      <w:bodyDiv w:val="1"/>
      <w:marLeft w:val="0"/>
      <w:marRight w:val="0"/>
      <w:marTop w:val="0"/>
      <w:marBottom w:val="0"/>
      <w:divBdr>
        <w:top w:val="none" w:sz="0" w:space="0" w:color="auto"/>
        <w:left w:val="none" w:sz="0" w:space="0" w:color="auto"/>
        <w:bottom w:val="none" w:sz="0" w:space="0" w:color="auto"/>
        <w:right w:val="none" w:sz="0" w:space="0" w:color="auto"/>
      </w:divBdr>
    </w:div>
    <w:div w:id="1217857090">
      <w:bodyDiv w:val="1"/>
      <w:marLeft w:val="0"/>
      <w:marRight w:val="0"/>
      <w:marTop w:val="0"/>
      <w:marBottom w:val="0"/>
      <w:divBdr>
        <w:top w:val="none" w:sz="0" w:space="0" w:color="auto"/>
        <w:left w:val="none" w:sz="0" w:space="0" w:color="auto"/>
        <w:bottom w:val="none" w:sz="0" w:space="0" w:color="auto"/>
        <w:right w:val="none" w:sz="0" w:space="0" w:color="auto"/>
      </w:divBdr>
    </w:div>
    <w:div w:id="1221135326">
      <w:bodyDiv w:val="1"/>
      <w:marLeft w:val="0"/>
      <w:marRight w:val="0"/>
      <w:marTop w:val="0"/>
      <w:marBottom w:val="0"/>
      <w:divBdr>
        <w:top w:val="none" w:sz="0" w:space="0" w:color="auto"/>
        <w:left w:val="none" w:sz="0" w:space="0" w:color="auto"/>
        <w:bottom w:val="none" w:sz="0" w:space="0" w:color="auto"/>
        <w:right w:val="none" w:sz="0" w:space="0" w:color="auto"/>
      </w:divBdr>
    </w:div>
    <w:div w:id="1251622222">
      <w:bodyDiv w:val="1"/>
      <w:marLeft w:val="0"/>
      <w:marRight w:val="0"/>
      <w:marTop w:val="0"/>
      <w:marBottom w:val="0"/>
      <w:divBdr>
        <w:top w:val="none" w:sz="0" w:space="0" w:color="auto"/>
        <w:left w:val="none" w:sz="0" w:space="0" w:color="auto"/>
        <w:bottom w:val="none" w:sz="0" w:space="0" w:color="auto"/>
        <w:right w:val="none" w:sz="0" w:space="0" w:color="auto"/>
      </w:divBdr>
    </w:div>
    <w:div w:id="1361854640">
      <w:bodyDiv w:val="1"/>
      <w:marLeft w:val="0"/>
      <w:marRight w:val="0"/>
      <w:marTop w:val="0"/>
      <w:marBottom w:val="0"/>
      <w:divBdr>
        <w:top w:val="none" w:sz="0" w:space="0" w:color="auto"/>
        <w:left w:val="none" w:sz="0" w:space="0" w:color="auto"/>
        <w:bottom w:val="none" w:sz="0" w:space="0" w:color="auto"/>
        <w:right w:val="none" w:sz="0" w:space="0" w:color="auto"/>
      </w:divBdr>
    </w:div>
    <w:div w:id="1422724480">
      <w:bodyDiv w:val="1"/>
      <w:marLeft w:val="0"/>
      <w:marRight w:val="0"/>
      <w:marTop w:val="0"/>
      <w:marBottom w:val="0"/>
      <w:divBdr>
        <w:top w:val="none" w:sz="0" w:space="0" w:color="auto"/>
        <w:left w:val="none" w:sz="0" w:space="0" w:color="auto"/>
        <w:bottom w:val="none" w:sz="0" w:space="0" w:color="auto"/>
        <w:right w:val="none" w:sz="0" w:space="0" w:color="auto"/>
      </w:divBdr>
    </w:div>
    <w:div w:id="172185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8.wmf"/><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wmf"/><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CEDB3-9D0F-4AB7-B49B-40ECE251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79</Pages>
  <Words>7353</Words>
  <Characters>41917</Characters>
  <Application>Microsoft Office Word</Application>
  <DocSecurity>0</DocSecurity>
  <Lines>349</Lines>
  <Paragraphs>98</Paragraphs>
  <ScaleCrop>false</ScaleCrop>
  <Company/>
  <LinksUpToDate>false</LinksUpToDate>
  <CharactersWithSpaces>49172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fuyu</dc:creator>
  <cp:lastModifiedBy>lop0020104</cp:lastModifiedBy>
  <cp:revision>4</cp:revision>
  <dcterms:created xsi:type="dcterms:W3CDTF">2016-10-31T06:03:00Z</dcterms:created>
  <dcterms:modified xsi:type="dcterms:W3CDTF">2016-10-31T06:18:00Z</dcterms:modified>
</cp:coreProperties>
</file>